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E45" w:rsidRDefault="001165CB">
      <w:pPr>
        <w:pStyle w:val="Header"/>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Meeting #101-e</w:t>
      </w:r>
      <w:r>
        <w:rPr>
          <w:rFonts w:hint="eastAsia"/>
          <w:sz w:val="22"/>
          <w:szCs w:val="22"/>
        </w:rPr>
        <w:t xml:space="preserve">                                        </w:t>
      </w:r>
      <w:r>
        <w:rPr>
          <w:sz w:val="22"/>
          <w:szCs w:val="22"/>
        </w:rPr>
        <w:t xml:space="preserve">               </w:t>
      </w:r>
      <w:r>
        <w:rPr>
          <w:rFonts w:hint="eastAsia"/>
          <w:sz w:val="22"/>
          <w:szCs w:val="22"/>
        </w:rPr>
        <w:t xml:space="preserve">             </w:t>
      </w:r>
      <w:r>
        <w:rPr>
          <w:rFonts w:eastAsia="宋体" w:hint="eastAsia"/>
          <w:sz w:val="22"/>
          <w:szCs w:val="22"/>
          <w:lang w:eastAsia="zh-CN"/>
        </w:rPr>
        <w:t xml:space="preserve"> </w:t>
      </w:r>
      <w:r>
        <w:rPr>
          <w:sz w:val="22"/>
          <w:szCs w:val="22"/>
        </w:rPr>
        <w:t>R1-20</w:t>
      </w:r>
      <w:r>
        <w:rPr>
          <w:rFonts w:eastAsia="宋体"/>
          <w:sz w:val="22"/>
          <w:szCs w:val="22"/>
          <w:lang w:eastAsia="zh-CN"/>
        </w:rPr>
        <w:t>0</w:t>
      </w:r>
      <w:r>
        <w:rPr>
          <w:rFonts w:eastAsia="宋体" w:hint="eastAsia"/>
          <w:sz w:val="22"/>
          <w:szCs w:val="22"/>
          <w:lang w:eastAsia="zh-CN"/>
        </w:rPr>
        <w:t>3483</w:t>
      </w:r>
    </w:p>
    <w:p w:rsidR="00BC4E45" w:rsidRDefault="001165CB">
      <w:pPr>
        <w:snapToGrid w:val="0"/>
        <w:spacing w:line="240" w:lineRule="auto"/>
        <w:rPr>
          <w:rFonts w:ascii="Arial" w:eastAsia="MS Mincho" w:hAnsi="Arial"/>
          <w:b/>
          <w:lang w:eastAsia="en-US"/>
        </w:rPr>
      </w:pPr>
      <w:proofErr w:type="gramStart"/>
      <w:r>
        <w:rPr>
          <w:rFonts w:ascii="Arial" w:hAnsi="Arial"/>
          <w:b/>
        </w:rPr>
        <w:t>e-Meeting</w:t>
      </w:r>
      <w:proofErr w:type="gramEnd"/>
      <w:r>
        <w:rPr>
          <w:rFonts w:ascii="Arial" w:hAnsi="Arial" w:hint="eastAsia"/>
          <w:b/>
          <w:lang w:eastAsia="ja-JP"/>
        </w:rPr>
        <w:t>,</w:t>
      </w:r>
      <w:r>
        <w:rPr>
          <w:rFonts w:ascii="Arial" w:hAnsi="Arial"/>
          <w:b/>
          <w:lang w:eastAsia="ja-JP"/>
        </w:rPr>
        <w:t xml:space="preserve"> </w:t>
      </w:r>
      <w:r>
        <w:rPr>
          <w:rFonts w:ascii="Arial" w:hAnsi="Arial"/>
          <w:b/>
        </w:rPr>
        <w:t>May</w:t>
      </w:r>
      <w:r>
        <w:rPr>
          <w:rFonts w:ascii="Arial" w:hAnsi="Arial" w:hint="eastAsia"/>
          <w:b/>
          <w:lang w:eastAsia="ja-JP"/>
        </w:rPr>
        <w:t xml:space="preserve"> </w:t>
      </w:r>
      <w:r>
        <w:rPr>
          <w:rFonts w:ascii="Arial" w:hAnsi="Arial"/>
          <w:b/>
          <w:lang w:eastAsia="ja-JP"/>
        </w:rPr>
        <w:t>25</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hint="eastAsia"/>
          <w:b/>
        </w:rPr>
        <w:t xml:space="preserve"> </w:t>
      </w:r>
      <w:r>
        <w:rPr>
          <w:rFonts w:ascii="Arial" w:hAnsi="Arial"/>
          <w:b/>
        </w:rPr>
        <w:t>June 5</w:t>
      </w:r>
      <w:r>
        <w:rPr>
          <w:rFonts w:ascii="Arial" w:hAnsi="Arial" w:hint="eastAsia"/>
          <w:b/>
          <w:vertAlign w:val="superscript"/>
        </w:rPr>
        <w:t>th</w:t>
      </w:r>
      <w:r>
        <w:rPr>
          <w:rFonts w:ascii="Arial" w:hAnsi="Arial" w:hint="eastAsia"/>
          <w:b/>
          <w:lang w:eastAsia="ja-JP"/>
        </w:rPr>
        <w:t>, 20</w:t>
      </w:r>
      <w:r>
        <w:rPr>
          <w:rFonts w:ascii="Arial" w:hAnsi="Arial"/>
          <w:b/>
          <w:lang w:eastAsia="ja-JP"/>
        </w:rPr>
        <w:t>20</w:t>
      </w:r>
    </w:p>
    <w:p w:rsidR="00BC4E45" w:rsidRDefault="001165CB">
      <w:pPr>
        <w:snapToGrid w:val="0"/>
        <w:spacing w:after="0" w:line="240" w:lineRule="auto"/>
        <w:rPr>
          <w:rFonts w:ascii="Arial" w:eastAsia="MS Mincho" w:hAnsi="Arial"/>
          <w:b/>
          <w:lang w:eastAsia="ja-JP"/>
        </w:rPr>
      </w:pPr>
      <w:r>
        <w:rPr>
          <w:rFonts w:ascii="Arial" w:eastAsia="MS Mincho" w:hAnsi="Arial" w:hint="eastAsia"/>
          <w:b/>
          <w:lang w:eastAsia="ja-JP"/>
        </w:rPr>
        <w:t>Source:              ZTE</w:t>
      </w:r>
    </w:p>
    <w:p w:rsidR="00BC4E45" w:rsidRDefault="001165CB">
      <w:pPr>
        <w:pStyle w:val="Header"/>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sz w:val="22"/>
          <w:szCs w:val="22"/>
        </w:rPr>
        <w:t>Preliminary views on further enhancement for NR MIMO</w:t>
      </w:r>
    </w:p>
    <w:p w:rsidR="00BC4E45" w:rsidRDefault="001165CB">
      <w:pPr>
        <w:pStyle w:val="Header"/>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w:t>
      </w:r>
      <w:r>
        <w:rPr>
          <w:rFonts w:eastAsia="宋体"/>
          <w:sz w:val="22"/>
          <w:szCs w:val="22"/>
          <w:lang w:eastAsia="zh-CN"/>
        </w:rPr>
        <w:t>7</w:t>
      </w:r>
      <w:r>
        <w:rPr>
          <w:rFonts w:eastAsia="宋体" w:hint="eastAsia"/>
          <w:sz w:val="22"/>
          <w:szCs w:val="22"/>
          <w:lang w:eastAsia="zh-CN"/>
        </w:rPr>
        <w:t>.</w:t>
      </w:r>
      <w:r>
        <w:rPr>
          <w:rFonts w:eastAsia="宋体"/>
          <w:sz w:val="22"/>
          <w:szCs w:val="22"/>
          <w:lang w:eastAsia="zh-CN"/>
        </w:rPr>
        <w:t>2</w:t>
      </w:r>
      <w:r>
        <w:rPr>
          <w:rFonts w:eastAsia="宋体" w:hint="eastAsia"/>
          <w:sz w:val="22"/>
          <w:szCs w:val="22"/>
          <w:lang w:eastAsia="zh-CN"/>
        </w:rPr>
        <w:t>.</w:t>
      </w:r>
      <w:r>
        <w:rPr>
          <w:rFonts w:eastAsia="宋体"/>
          <w:sz w:val="22"/>
          <w:szCs w:val="22"/>
          <w:lang w:eastAsia="zh-CN"/>
        </w:rPr>
        <w:t>6.6</w:t>
      </w:r>
    </w:p>
    <w:p w:rsidR="00BC4E45" w:rsidRDefault="001165CB">
      <w:pPr>
        <w:pStyle w:val="Header"/>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BC4E45" w:rsidRDefault="00BC4E45">
      <w:pPr>
        <w:pStyle w:val="Header"/>
        <w:tabs>
          <w:tab w:val="clear" w:pos="4536"/>
        </w:tabs>
        <w:snapToGrid w:val="0"/>
        <w:rPr>
          <w:rFonts w:eastAsia="宋体"/>
          <w:szCs w:val="20"/>
          <w:lang w:eastAsia="zh-CN"/>
        </w:rPr>
      </w:pPr>
    </w:p>
    <w:p w:rsidR="00BC4E45" w:rsidRDefault="00BC4E45">
      <w:pPr>
        <w:pBdr>
          <w:bottom w:val="single" w:sz="4" w:space="1" w:color="auto"/>
        </w:pBdr>
        <w:tabs>
          <w:tab w:val="left" w:pos="2552"/>
        </w:tabs>
        <w:snapToGrid w:val="0"/>
        <w:spacing w:line="240" w:lineRule="auto"/>
        <w:rPr>
          <w:sz w:val="4"/>
          <w:szCs w:val="4"/>
        </w:rPr>
      </w:pPr>
    </w:p>
    <w:p w:rsidR="00BC4E45" w:rsidRDefault="001165CB">
      <w:pPr>
        <w:pStyle w:val="Heading1"/>
        <w:tabs>
          <w:tab w:val="clear" w:pos="432"/>
        </w:tabs>
        <w:snapToGrid w:val="0"/>
        <w:spacing w:beforeLines="50" w:before="120" w:afterLines="50" w:after="120"/>
        <w:ind w:left="431" w:hanging="431"/>
        <w:rPr>
          <w:sz w:val="28"/>
          <w:lang w:val="en-US"/>
        </w:rPr>
      </w:pPr>
      <w:r>
        <w:rPr>
          <w:sz w:val="28"/>
          <w:lang w:val="en-US"/>
        </w:rPr>
        <w:t>Introduction</w:t>
      </w:r>
    </w:p>
    <w:p w:rsidR="00BC4E45" w:rsidRDefault="001165CB">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w:t>
      </w:r>
      <w:r>
        <w:rPr>
          <w:rFonts w:eastAsia="微软雅黑"/>
          <w:sz w:val="20"/>
          <w:szCs w:val="20"/>
          <w:lang w:val="en-GB"/>
        </w:rPr>
        <w:t>n RAN#86, the Rel-17 WID of further enhancements on MIMO (</w:t>
      </w:r>
      <w:proofErr w:type="spellStart"/>
      <w:r>
        <w:rPr>
          <w:rFonts w:eastAsia="微软雅黑"/>
          <w:sz w:val="20"/>
          <w:szCs w:val="20"/>
          <w:lang w:val="en-GB"/>
        </w:rPr>
        <w:t>FeMIMO</w:t>
      </w:r>
      <w:proofErr w:type="spellEnd"/>
      <w:r>
        <w:rPr>
          <w:rFonts w:eastAsia="微软雅黑"/>
          <w:sz w:val="20"/>
          <w:szCs w:val="20"/>
          <w:lang w:val="en-GB"/>
        </w:rPr>
        <w:t>) for NR is approved [1]. In the approved WID, a number of enhancement aspects are given, including multi-beam operation, multi-TRP/panel transmission, SRS and CSI.</w:t>
      </w:r>
      <w:r>
        <w:rPr>
          <w:rFonts w:eastAsia="微软雅黑" w:hint="eastAsia"/>
          <w:i/>
          <w:sz w:val="20"/>
          <w:szCs w:val="20"/>
          <w:lang w:val="en-GB"/>
        </w:rPr>
        <w:t xml:space="preserve"> </w:t>
      </w:r>
      <w:r>
        <w:rPr>
          <w:rFonts w:eastAsia="微软雅黑" w:hint="eastAsia"/>
          <w:sz w:val="20"/>
          <w:szCs w:val="20"/>
          <w:lang w:val="en-GB"/>
        </w:rPr>
        <w:t>I</w:t>
      </w:r>
      <w:r>
        <w:rPr>
          <w:rFonts w:eastAsia="微软雅黑"/>
          <w:sz w:val="20"/>
          <w:szCs w:val="20"/>
          <w:lang w:val="en-GB"/>
        </w:rPr>
        <w:t xml:space="preserve">n this contribution, we discuss our preliminary views on </w:t>
      </w:r>
      <w:proofErr w:type="spellStart"/>
      <w:r>
        <w:rPr>
          <w:rFonts w:eastAsia="微软雅黑"/>
          <w:sz w:val="20"/>
          <w:szCs w:val="20"/>
          <w:lang w:val="en-GB"/>
        </w:rPr>
        <w:t>FeMIMO</w:t>
      </w:r>
      <w:proofErr w:type="spellEnd"/>
      <w:r>
        <w:rPr>
          <w:rFonts w:eastAsia="微软雅黑"/>
          <w:sz w:val="20"/>
          <w:szCs w:val="20"/>
          <w:lang w:val="en-GB"/>
        </w:rPr>
        <w:t xml:space="preserve"> given in the WID scope.</w:t>
      </w:r>
    </w:p>
    <w:p w:rsidR="00BC4E45" w:rsidRDefault="001165CB">
      <w:pPr>
        <w:pStyle w:val="Heading1"/>
        <w:tabs>
          <w:tab w:val="clear" w:pos="432"/>
        </w:tabs>
        <w:snapToGrid w:val="0"/>
        <w:spacing w:before="120" w:afterLines="50" w:after="120"/>
        <w:ind w:left="431" w:hanging="431"/>
        <w:rPr>
          <w:sz w:val="28"/>
          <w:lang w:val="en-US"/>
        </w:rPr>
      </w:pPr>
      <w:r>
        <w:rPr>
          <w:sz w:val="28"/>
          <w:lang w:val="en-US"/>
        </w:rPr>
        <w:t>Enhancements on multi-beam operation</w:t>
      </w:r>
    </w:p>
    <w:p w:rsidR="00BC4E45" w:rsidRPr="00FC78C4" w:rsidRDefault="001165CB">
      <w:pPr>
        <w:pStyle w:val="Heading2"/>
        <w:snapToGrid w:val="0"/>
        <w:spacing w:afterLines="50" w:after="120" w:line="240" w:lineRule="auto"/>
        <w:ind w:left="573" w:hanging="573"/>
        <w:rPr>
          <w:sz w:val="24"/>
          <w:szCs w:val="24"/>
          <w:lang w:val="en-US"/>
        </w:rPr>
      </w:pPr>
      <w:r w:rsidRPr="00FC78C4">
        <w:rPr>
          <w:rFonts w:hint="eastAsia"/>
          <w:sz w:val="24"/>
          <w:szCs w:val="24"/>
          <w:lang w:val="en-US"/>
        </w:rPr>
        <w:t>Unified TCI framework</w:t>
      </w:r>
      <w:r w:rsidRPr="00FC78C4">
        <w:rPr>
          <w:sz w:val="24"/>
          <w:szCs w:val="24"/>
          <w:lang w:val="en-US"/>
        </w:rPr>
        <w:t xml:space="preserve"> for both DL and UL</w:t>
      </w:r>
      <w:r w:rsidR="00EA5A79">
        <w:rPr>
          <w:sz w:val="24"/>
          <w:szCs w:val="24"/>
          <w:lang w:val="en-US"/>
        </w:rPr>
        <w:t xml:space="preserve"> (1a)</w:t>
      </w:r>
    </w:p>
    <w:p w:rsidR="00BC4E45" w:rsidRDefault="00F10A33">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 xml:space="preserve">The objective of unified TCI framework is to achieve a flexible beam updating scheme for </w:t>
      </w:r>
      <w:r w:rsidR="008E7372">
        <w:rPr>
          <w:rFonts w:eastAsia="微软雅黑" w:hint="eastAsia"/>
          <w:sz w:val="20"/>
          <w:szCs w:val="20"/>
          <w:lang w:val="en-GB"/>
        </w:rPr>
        <w:t>DL</w:t>
      </w:r>
      <w:r w:rsidR="008E7372">
        <w:rPr>
          <w:rFonts w:eastAsia="微软雅黑"/>
          <w:sz w:val="20"/>
          <w:szCs w:val="20"/>
          <w:lang w:val="en-GB"/>
        </w:rPr>
        <w:t xml:space="preserve">/UL </w:t>
      </w:r>
      <w:r>
        <w:rPr>
          <w:rFonts w:eastAsia="微软雅黑"/>
          <w:sz w:val="20"/>
          <w:szCs w:val="20"/>
          <w:lang w:val="en-GB"/>
        </w:rPr>
        <w:t xml:space="preserve">data and control transmission/reception </w:t>
      </w:r>
      <w:r>
        <w:rPr>
          <w:rFonts w:eastAsia="微软雅黑" w:hint="eastAsia"/>
          <w:sz w:val="20"/>
          <w:szCs w:val="20"/>
          <w:lang w:val="en-GB"/>
        </w:rPr>
        <w:t xml:space="preserve">with low </w:t>
      </w:r>
      <w:r w:rsidR="00295EAE">
        <w:rPr>
          <w:rFonts w:eastAsia="微软雅黑"/>
          <w:sz w:val="20"/>
          <w:szCs w:val="20"/>
          <w:lang w:val="en-GB"/>
        </w:rPr>
        <w:t>signalling</w:t>
      </w:r>
      <w:r>
        <w:rPr>
          <w:rFonts w:eastAsia="微软雅黑" w:hint="eastAsia"/>
          <w:sz w:val="20"/>
          <w:szCs w:val="20"/>
          <w:lang w:val="en-GB"/>
        </w:rPr>
        <w:t xml:space="preserve"> overhead and latency.</w:t>
      </w:r>
      <w:r>
        <w:rPr>
          <w:rFonts w:eastAsia="微软雅黑"/>
          <w:sz w:val="20"/>
          <w:szCs w:val="20"/>
          <w:lang w:val="en-GB"/>
        </w:rPr>
        <w:t xml:space="preserve"> </w:t>
      </w:r>
      <w:r w:rsidR="001F055B">
        <w:rPr>
          <w:rFonts w:eastAsia="微软雅黑"/>
          <w:sz w:val="20"/>
          <w:szCs w:val="20"/>
          <w:lang w:val="en-GB"/>
        </w:rPr>
        <w:t>In order to extend the</w:t>
      </w:r>
      <w:r w:rsidR="001165CB">
        <w:rPr>
          <w:rFonts w:eastAsia="微软雅黑" w:hint="eastAsia"/>
          <w:sz w:val="20"/>
          <w:szCs w:val="20"/>
          <w:lang w:val="en-GB"/>
        </w:rPr>
        <w:t xml:space="preserve"> </w:t>
      </w:r>
      <w:r w:rsidR="007403F6">
        <w:rPr>
          <w:rFonts w:eastAsia="微软雅黑"/>
          <w:sz w:val="20"/>
          <w:szCs w:val="20"/>
          <w:lang w:val="en-GB"/>
        </w:rPr>
        <w:t xml:space="preserve">functionality </w:t>
      </w:r>
      <w:r w:rsidR="001F055B">
        <w:rPr>
          <w:rFonts w:eastAsia="微软雅黑"/>
          <w:sz w:val="20"/>
          <w:szCs w:val="20"/>
          <w:lang w:val="en-GB"/>
        </w:rPr>
        <w:t>of</w:t>
      </w:r>
      <w:r w:rsidR="00295EAE">
        <w:rPr>
          <w:rFonts w:eastAsia="微软雅黑"/>
          <w:sz w:val="20"/>
          <w:szCs w:val="20"/>
          <w:lang w:val="en-GB"/>
        </w:rPr>
        <w:t xml:space="preserve"> Rel-15/16 DL</w:t>
      </w:r>
      <w:r w:rsidR="001F055B">
        <w:rPr>
          <w:rFonts w:eastAsia="微软雅黑"/>
          <w:sz w:val="20"/>
          <w:szCs w:val="20"/>
          <w:lang w:val="en-GB"/>
        </w:rPr>
        <w:t xml:space="preserve"> </w:t>
      </w:r>
      <w:r w:rsidR="001165CB">
        <w:rPr>
          <w:rFonts w:eastAsia="微软雅黑" w:hint="eastAsia"/>
          <w:sz w:val="20"/>
          <w:szCs w:val="20"/>
          <w:lang w:val="en-GB"/>
        </w:rPr>
        <w:t>TCI framework</w:t>
      </w:r>
      <w:r w:rsidR="001F055B">
        <w:rPr>
          <w:rFonts w:eastAsia="微软雅黑"/>
          <w:sz w:val="20"/>
          <w:szCs w:val="20"/>
          <w:lang w:val="en-GB"/>
        </w:rPr>
        <w:t xml:space="preserve"> </w:t>
      </w:r>
      <w:r w:rsidR="00295EAE">
        <w:rPr>
          <w:rFonts w:eastAsia="微软雅黑"/>
          <w:sz w:val="20"/>
          <w:szCs w:val="20"/>
          <w:lang w:val="en-GB"/>
        </w:rPr>
        <w:t>to further include</w:t>
      </w:r>
      <w:r w:rsidR="001F055B">
        <w:rPr>
          <w:rFonts w:eastAsia="微软雅黑"/>
          <w:sz w:val="20"/>
          <w:szCs w:val="20"/>
          <w:lang w:val="en-GB"/>
        </w:rPr>
        <w:t xml:space="preserve"> UL transmission</w:t>
      </w:r>
      <w:r w:rsidR="001165CB">
        <w:rPr>
          <w:rFonts w:eastAsia="微软雅黑" w:hint="eastAsia"/>
          <w:sz w:val="20"/>
          <w:szCs w:val="20"/>
          <w:lang w:val="en-GB"/>
        </w:rPr>
        <w:t>, the following</w:t>
      </w:r>
      <w:r w:rsidR="00295EAE">
        <w:rPr>
          <w:rFonts w:eastAsia="微软雅黑"/>
          <w:sz w:val="20"/>
          <w:szCs w:val="20"/>
          <w:lang w:val="en-GB"/>
        </w:rPr>
        <w:t xml:space="preserve"> necessary</w:t>
      </w:r>
      <w:r w:rsidR="001165CB">
        <w:rPr>
          <w:rFonts w:eastAsia="微软雅黑" w:hint="eastAsia"/>
          <w:sz w:val="20"/>
          <w:szCs w:val="20"/>
          <w:lang w:val="en-GB"/>
        </w:rPr>
        <w:t xml:space="preserve"> parameters</w:t>
      </w:r>
      <w:r w:rsidR="00295EAE">
        <w:rPr>
          <w:rFonts w:eastAsia="微软雅黑"/>
          <w:sz w:val="20"/>
          <w:szCs w:val="20"/>
          <w:lang w:val="en-GB"/>
        </w:rPr>
        <w:t xml:space="preserve"> for DL and UL transmissions</w:t>
      </w:r>
      <w:r w:rsidR="001165CB">
        <w:rPr>
          <w:rFonts w:eastAsia="微软雅黑" w:hint="eastAsia"/>
          <w:sz w:val="20"/>
          <w:szCs w:val="20"/>
          <w:lang w:val="en-GB"/>
        </w:rPr>
        <w:t xml:space="preserve"> </w:t>
      </w:r>
      <w:r w:rsidR="00295EAE">
        <w:rPr>
          <w:rFonts w:eastAsia="微软雅黑"/>
          <w:sz w:val="20"/>
          <w:szCs w:val="20"/>
          <w:lang w:val="en-GB"/>
        </w:rPr>
        <w:t xml:space="preserve">should </w:t>
      </w:r>
      <w:r w:rsidR="001165CB">
        <w:rPr>
          <w:rFonts w:eastAsia="微软雅黑" w:hint="eastAsia"/>
          <w:sz w:val="20"/>
          <w:szCs w:val="20"/>
          <w:lang w:val="en-GB"/>
        </w:rPr>
        <w:t xml:space="preserve">be determined according to the TCI state </w:t>
      </w:r>
      <w:r w:rsidR="00295EAE">
        <w:rPr>
          <w:rFonts w:eastAsia="微软雅黑"/>
          <w:sz w:val="20"/>
          <w:szCs w:val="20"/>
          <w:lang w:val="en-GB"/>
        </w:rPr>
        <w:t xml:space="preserve">applied </w:t>
      </w:r>
      <w:r w:rsidR="001165CB">
        <w:rPr>
          <w:rFonts w:eastAsia="微软雅黑" w:hint="eastAsia"/>
          <w:sz w:val="20"/>
          <w:szCs w:val="20"/>
          <w:lang w:val="en-GB"/>
        </w:rPr>
        <w:t>to the</w:t>
      </w:r>
      <w:r w:rsidR="001165CB">
        <w:rPr>
          <w:rFonts w:eastAsia="微软雅黑"/>
          <w:sz w:val="20"/>
          <w:szCs w:val="20"/>
          <w:lang w:val="en-GB"/>
        </w:rPr>
        <w:t xml:space="preserve"> </w:t>
      </w:r>
      <w:r w:rsidR="001165CB">
        <w:rPr>
          <w:rFonts w:eastAsia="微软雅黑" w:hint="eastAsia"/>
          <w:sz w:val="20"/>
          <w:szCs w:val="20"/>
          <w:lang w:val="en-GB"/>
        </w:rPr>
        <w:t xml:space="preserve">DL and UL channel(s) or </w:t>
      </w:r>
      <w:r w:rsidR="008F7642">
        <w:rPr>
          <w:rFonts w:eastAsia="微软雅黑"/>
          <w:sz w:val="20"/>
          <w:szCs w:val="20"/>
          <w:lang w:val="en-GB"/>
        </w:rPr>
        <w:t>signal</w:t>
      </w:r>
      <w:r w:rsidR="001165CB">
        <w:rPr>
          <w:rFonts w:eastAsia="微软雅黑" w:hint="eastAsia"/>
          <w:sz w:val="20"/>
          <w:szCs w:val="20"/>
          <w:lang w:val="en-GB"/>
        </w:rPr>
        <w:t xml:space="preserve">(s). </w:t>
      </w:r>
    </w:p>
    <w:p w:rsidR="00BC4E45" w:rsidRDefault="001165CB">
      <w:pPr>
        <w:pStyle w:val="ListParagraph"/>
        <w:numPr>
          <w:ilvl w:val="0"/>
          <w:numId w:val="5"/>
        </w:numPr>
        <w:snapToGrid w:val="0"/>
        <w:spacing w:before="120" w:afterLines="50" w:after="120" w:line="240" w:lineRule="auto"/>
        <w:ind w:firstLineChars="0"/>
        <w:jc w:val="both"/>
        <w:rPr>
          <w:rFonts w:eastAsia="微软雅黑"/>
          <w:sz w:val="20"/>
          <w:szCs w:val="20"/>
          <w:lang w:val="en-GB"/>
        </w:rPr>
      </w:pPr>
      <w:r>
        <w:rPr>
          <w:rFonts w:eastAsia="微软雅黑" w:hint="eastAsia"/>
          <w:sz w:val="20"/>
          <w:szCs w:val="20"/>
          <w:lang w:val="en-GB"/>
        </w:rPr>
        <w:t xml:space="preserve">QCL assumption </w:t>
      </w:r>
      <w:r w:rsidR="00295EAE">
        <w:rPr>
          <w:rFonts w:eastAsia="微软雅黑"/>
          <w:sz w:val="20"/>
          <w:szCs w:val="20"/>
          <w:lang w:val="en-GB"/>
        </w:rPr>
        <w:t xml:space="preserve">for </w:t>
      </w:r>
      <w:r>
        <w:rPr>
          <w:rFonts w:eastAsia="微软雅黑" w:hint="eastAsia"/>
          <w:sz w:val="20"/>
          <w:szCs w:val="20"/>
          <w:lang w:val="en-GB"/>
        </w:rPr>
        <w:t>DL channel</w:t>
      </w:r>
      <w:r>
        <w:rPr>
          <w:rFonts w:eastAsia="微软雅黑"/>
          <w:sz w:val="20"/>
          <w:szCs w:val="20"/>
          <w:lang w:val="en-GB"/>
        </w:rPr>
        <w:t>(s)</w:t>
      </w:r>
      <w:r>
        <w:rPr>
          <w:rFonts w:eastAsia="微软雅黑" w:hint="eastAsia"/>
          <w:sz w:val="20"/>
          <w:szCs w:val="20"/>
          <w:lang w:val="en-GB"/>
        </w:rPr>
        <w:t xml:space="preserve"> or </w:t>
      </w:r>
      <w:r>
        <w:rPr>
          <w:rFonts w:eastAsia="微软雅黑"/>
          <w:sz w:val="20"/>
          <w:szCs w:val="20"/>
          <w:lang w:val="en-GB"/>
        </w:rPr>
        <w:t xml:space="preserve">RS </w:t>
      </w:r>
      <w:r>
        <w:rPr>
          <w:rFonts w:eastAsia="微软雅黑" w:hint="eastAsia"/>
          <w:sz w:val="20"/>
          <w:szCs w:val="20"/>
          <w:lang w:val="en-GB"/>
        </w:rPr>
        <w:t>resource</w:t>
      </w:r>
      <w:r>
        <w:rPr>
          <w:rFonts w:eastAsia="微软雅黑"/>
          <w:sz w:val="20"/>
          <w:szCs w:val="20"/>
          <w:lang w:val="en-GB"/>
        </w:rPr>
        <w:t>(s)</w:t>
      </w:r>
      <w:r>
        <w:rPr>
          <w:rFonts w:eastAsia="微软雅黑" w:hint="eastAsia"/>
          <w:sz w:val="20"/>
          <w:szCs w:val="20"/>
          <w:lang w:val="en-GB"/>
        </w:rPr>
        <w:t>.</w:t>
      </w:r>
    </w:p>
    <w:p w:rsidR="00BC4E45" w:rsidRDefault="00295EAE">
      <w:pPr>
        <w:pStyle w:val="ListParagraph"/>
        <w:numPr>
          <w:ilvl w:val="0"/>
          <w:numId w:val="5"/>
        </w:numPr>
        <w:snapToGrid w:val="0"/>
        <w:spacing w:before="120" w:afterLines="50" w:after="120" w:line="240" w:lineRule="auto"/>
        <w:ind w:firstLineChars="0"/>
        <w:jc w:val="both"/>
        <w:rPr>
          <w:rFonts w:eastAsia="微软雅黑"/>
          <w:sz w:val="20"/>
          <w:szCs w:val="20"/>
          <w:lang w:val="en-GB"/>
        </w:rPr>
      </w:pPr>
      <w:r>
        <w:rPr>
          <w:rFonts w:eastAsia="微软雅黑"/>
          <w:sz w:val="20"/>
          <w:szCs w:val="20"/>
          <w:lang w:val="en-GB"/>
        </w:rPr>
        <w:t>S</w:t>
      </w:r>
      <w:r w:rsidR="001165CB">
        <w:rPr>
          <w:rFonts w:eastAsia="微软雅黑" w:hint="eastAsia"/>
          <w:sz w:val="20"/>
          <w:szCs w:val="20"/>
          <w:lang w:val="en-GB"/>
        </w:rPr>
        <w:t xml:space="preserve">patial relation and power control parameters (e.g., P0, PL-RS, alpha, closed loop process) </w:t>
      </w:r>
      <w:r>
        <w:rPr>
          <w:rFonts w:eastAsia="微软雅黑"/>
          <w:sz w:val="20"/>
          <w:szCs w:val="20"/>
          <w:lang w:val="en-GB"/>
        </w:rPr>
        <w:t xml:space="preserve">for </w:t>
      </w:r>
      <w:r w:rsidR="001165CB">
        <w:rPr>
          <w:rFonts w:eastAsia="微软雅黑" w:hint="eastAsia"/>
          <w:sz w:val="20"/>
          <w:szCs w:val="20"/>
          <w:lang w:val="en-GB"/>
        </w:rPr>
        <w:t xml:space="preserve">UL channel or </w:t>
      </w:r>
      <w:r w:rsidR="006C2159">
        <w:rPr>
          <w:rFonts w:eastAsia="微软雅黑"/>
          <w:sz w:val="20"/>
          <w:szCs w:val="20"/>
          <w:lang w:val="en-GB"/>
        </w:rPr>
        <w:t>signal</w:t>
      </w:r>
      <w:r>
        <w:rPr>
          <w:rFonts w:eastAsia="微软雅黑"/>
          <w:sz w:val="20"/>
          <w:szCs w:val="20"/>
          <w:lang w:val="en-GB"/>
        </w:rPr>
        <w:t>.</w:t>
      </w:r>
    </w:p>
    <w:p w:rsidR="00BC4E45" w:rsidRDefault="00295EAE">
      <w:pPr>
        <w:pStyle w:val="ListParagraph"/>
        <w:numPr>
          <w:ilvl w:val="0"/>
          <w:numId w:val="5"/>
        </w:numPr>
        <w:snapToGrid w:val="0"/>
        <w:spacing w:before="120" w:afterLines="50" w:after="120" w:line="240" w:lineRule="auto"/>
        <w:ind w:firstLineChars="0"/>
        <w:jc w:val="both"/>
        <w:rPr>
          <w:rFonts w:eastAsia="微软雅黑"/>
          <w:sz w:val="20"/>
          <w:szCs w:val="20"/>
          <w:lang w:val="en-GB"/>
        </w:rPr>
      </w:pPr>
      <w:r>
        <w:rPr>
          <w:rFonts w:eastAsia="微软雅黑"/>
          <w:sz w:val="20"/>
          <w:szCs w:val="20"/>
          <w:lang w:val="en-GB"/>
        </w:rPr>
        <w:t>P</w:t>
      </w:r>
      <w:r>
        <w:rPr>
          <w:rFonts w:eastAsia="微软雅黑" w:hint="eastAsia"/>
          <w:sz w:val="20"/>
          <w:szCs w:val="20"/>
          <w:lang w:val="en-GB"/>
        </w:rPr>
        <w:t>ort parameter for PUSCH transmission</w:t>
      </w:r>
      <w:r w:rsidR="00C9038E">
        <w:rPr>
          <w:rFonts w:eastAsia="微软雅黑"/>
          <w:sz w:val="20"/>
          <w:szCs w:val="20"/>
          <w:lang w:val="en-GB"/>
        </w:rPr>
        <w:t xml:space="preserve"> (e.g., similar as SRI indication in Rel-15/16)</w:t>
      </w:r>
      <w:r>
        <w:rPr>
          <w:rFonts w:eastAsia="微软雅黑"/>
          <w:sz w:val="20"/>
          <w:szCs w:val="20"/>
          <w:lang w:val="en-GB"/>
        </w:rPr>
        <w:t>.</w:t>
      </w:r>
    </w:p>
    <w:p w:rsidR="00F10A33" w:rsidRDefault="00295EAE">
      <w:pPr>
        <w:snapToGrid w:val="0"/>
        <w:spacing w:before="120" w:afterLines="50" w:after="120" w:line="240" w:lineRule="auto"/>
        <w:jc w:val="both"/>
        <w:rPr>
          <w:rFonts w:eastAsia="微软雅黑"/>
          <w:sz w:val="20"/>
          <w:szCs w:val="20"/>
          <w:lang w:val="en-GB"/>
        </w:rPr>
      </w:pPr>
      <w:r>
        <w:rPr>
          <w:rFonts w:eastAsia="微软雅黑"/>
          <w:sz w:val="20"/>
          <w:szCs w:val="20"/>
          <w:lang w:val="en-GB"/>
        </w:rPr>
        <w:t xml:space="preserve">In order to achieve this </w:t>
      </w:r>
      <w:r w:rsidR="008D3B8A">
        <w:rPr>
          <w:rFonts w:eastAsia="微软雅黑"/>
          <w:sz w:val="20"/>
          <w:szCs w:val="20"/>
          <w:lang w:val="en-GB"/>
        </w:rPr>
        <w:t>goal</w:t>
      </w:r>
      <w:r>
        <w:rPr>
          <w:rFonts w:eastAsia="微软雅黑"/>
          <w:sz w:val="20"/>
          <w:szCs w:val="20"/>
          <w:lang w:val="en-GB"/>
        </w:rPr>
        <w:t>, t</w:t>
      </w:r>
      <w:r w:rsidR="001165CB">
        <w:rPr>
          <w:rFonts w:eastAsia="微软雅黑" w:hint="eastAsia"/>
          <w:sz w:val="20"/>
          <w:szCs w:val="20"/>
          <w:lang w:val="en-GB"/>
        </w:rPr>
        <w:t xml:space="preserve">he </w:t>
      </w:r>
      <w:r>
        <w:rPr>
          <w:rFonts w:eastAsia="微软雅黑"/>
          <w:sz w:val="20"/>
          <w:szCs w:val="20"/>
          <w:lang w:val="en-GB"/>
        </w:rPr>
        <w:t>general framework for unified TCI framework for both DL and UL transmission a</w:t>
      </w:r>
      <w:r w:rsidR="001165CB">
        <w:rPr>
          <w:rFonts w:eastAsia="微软雅黑" w:hint="eastAsia"/>
          <w:sz w:val="20"/>
          <w:szCs w:val="20"/>
          <w:lang w:val="en-GB"/>
        </w:rPr>
        <w:t xml:space="preserve">re </w:t>
      </w:r>
      <w:r w:rsidR="008D3B8A">
        <w:rPr>
          <w:rFonts w:eastAsia="微软雅黑"/>
          <w:sz w:val="20"/>
          <w:szCs w:val="20"/>
          <w:lang w:val="en-GB"/>
        </w:rPr>
        <w:t>recommended as shown</w:t>
      </w:r>
      <w:r w:rsidR="001165CB">
        <w:rPr>
          <w:rFonts w:eastAsia="微软雅黑" w:hint="eastAsia"/>
          <w:sz w:val="20"/>
          <w:szCs w:val="20"/>
          <w:lang w:val="en-GB"/>
        </w:rPr>
        <w:t xml:space="preserve"> in </w:t>
      </w:r>
      <w:r w:rsidR="001165CB">
        <w:rPr>
          <w:rFonts w:eastAsia="微软雅黑"/>
          <w:sz w:val="20"/>
          <w:szCs w:val="20"/>
          <w:lang w:val="en-GB"/>
        </w:rPr>
        <w:t>Fig.</w:t>
      </w:r>
      <w:r w:rsidR="001165CB">
        <w:rPr>
          <w:rFonts w:eastAsia="微软雅黑" w:hint="eastAsia"/>
          <w:sz w:val="20"/>
          <w:szCs w:val="20"/>
          <w:lang w:val="en-GB"/>
        </w:rPr>
        <w:t xml:space="preserve"> </w:t>
      </w:r>
      <w:r w:rsidR="00A3238C">
        <w:rPr>
          <w:rFonts w:eastAsia="微软雅黑"/>
          <w:sz w:val="20"/>
          <w:szCs w:val="20"/>
          <w:lang w:val="en-GB"/>
        </w:rPr>
        <w:t>2</w:t>
      </w:r>
      <w:r>
        <w:rPr>
          <w:rFonts w:eastAsia="微软雅黑"/>
          <w:sz w:val="20"/>
          <w:szCs w:val="20"/>
          <w:lang w:val="en-GB"/>
        </w:rPr>
        <w:t>-1</w:t>
      </w:r>
      <w:r w:rsidR="001165CB">
        <w:rPr>
          <w:rFonts w:eastAsia="微软雅黑" w:hint="eastAsia"/>
          <w:sz w:val="20"/>
          <w:szCs w:val="20"/>
          <w:lang w:val="en-GB"/>
        </w:rPr>
        <w:t xml:space="preserve">. </w:t>
      </w:r>
    </w:p>
    <w:p w:rsidR="00295EAE" w:rsidRDefault="00295EAE" w:rsidP="00F10A33">
      <w:pPr>
        <w:pStyle w:val="ListParagraph"/>
        <w:numPr>
          <w:ilvl w:val="0"/>
          <w:numId w:val="5"/>
        </w:numPr>
        <w:snapToGrid w:val="0"/>
        <w:spacing w:before="120" w:afterLines="50" w:after="120" w:line="240" w:lineRule="auto"/>
        <w:ind w:firstLineChars="0"/>
        <w:jc w:val="both"/>
        <w:rPr>
          <w:rFonts w:eastAsia="微软雅黑"/>
          <w:sz w:val="20"/>
          <w:szCs w:val="20"/>
          <w:lang w:val="en-GB"/>
        </w:rPr>
      </w:pPr>
      <w:r>
        <w:rPr>
          <w:rFonts w:eastAsia="微软雅黑"/>
          <w:sz w:val="20"/>
          <w:szCs w:val="20"/>
          <w:lang w:val="en-GB"/>
        </w:rPr>
        <w:t>For a DL transmission,</w:t>
      </w:r>
      <w:r w:rsidRPr="00295EAE">
        <w:rPr>
          <w:rFonts w:eastAsia="微软雅黑" w:hint="eastAsia"/>
          <w:sz w:val="20"/>
          <w:szCs w:val="20"/>
          <w:lang w:val="en-GB"/>
        </w:rPr>
        <w:t xml:space="preserve"> </w:t>
      </w:r>
      <w:r>
        <w:rPr>
          <w:rFonts w:eastAsia="微软雅黑"/>
          <w:sz w:val="20"/>
          <w:szCs w:val="20"/>
          <w:lang w:val="en-GB"/>
        </w:rPr>
        <w:t xml:space="preserve">e.g., </w:t>
      </w:r>
      <w:r w:rsidRPr="00F10A33">
        <w:rPr>
          <w:rFonts w:eastAsia="微软雅黑" w:hint="eastAsia"/>
          <w:sz w:val="20"/>
          <w:szCs w:val="20"/>
          <w:lang w:val="en-GB"/>
        </w:rPr>
        <w:t>PDCCH/PDSCH/CSI-RS</w:t>
      </w:r>
      <w:r>
        <w:rPr>
          <w:rFonts w:eastAsia="微软雅黑"/>
          <w:sz w:val="20"/>
          <w:szCs w:val="20"/>
          <w:lang w:val="en-GB"/>
        </w:rPr>
        <w:t>, the applied</w:t>
      </w:r>
      <w:r w:rsidR="00F10A33">
        <w:rPr>
          <w:rFonts w:eastAsia="微软雅黑"/>
          <w:sz w:val="20"/>
          <w:szCs w:val="20"/>
          <w:lang w:val="en-GB"/>
        </w:rPr>
        <w:t xml:space="preserve"> </w:t>
      </w:r>
      <w:r w:rsidR="001165CB" w:rsidRPr="00F10A33">
        <w:rPr>
          <w:rFonts w:eastAsia="微软雅黑" w:hint="eastAsia"/>
          <w:sz w:val="20"/>
          <w:szCs w:val="20"/>
          <w:lang w:val="en-GB"/>
        </w:rPr>
        <w:t>TCI state can provide</w:t>
      </w:r>
      <w:r>
        <w:rPr>
          <w:rFonts w:eastAsia="微软雅黑"/>
          <w:sz w:val="20"/>
          <w:szCs w:val="20"/>
          <w:lang w:val="en-GB"/>
        </w:rPr>
        <w:t xml:space="preserve"> the corresponding</w:t>
      </w:r>
      <w:r w:rsidR="001165CB" w:rsidRPr="00F10A33">
        <w:rPr>
          <w:rFonts w:eastAsia="微软雅黑" w:hint="eastAsia"/>
          <w:sz w:val="20"/>
          <w:szCs w:val="20"/>
          <w:lang w:val="en-GB"/>
        </w:rPr>
        <w:t xml:space="preserve"> QCL </w:t>
      </w:r>
      <w:r>
        <w:rPr>
          <w:rFonts w:eastAsia="微软雅黑"/>
          <w:sz w:val="20"/>
          <w:szCs w:val="20"/>
          <w:lang w:val="en-GB"/>
        </w:rPr>
        <w:t xml:space="preserve">assumption </w:t>
      </w:r>
      <w:r w:rsidR="001165CB" w:rsidRPr="00F10A33">
        <w:rPr>
          <w:rFonts w:eastAsia="微软雅黑" w:hint="eastAsia"/>
          <w:sz w:val="20"/>
          <w:szCs w:val="20"/>
          <w:lang w:val="en-GB"/>
        </w:rPr>
        <w:t xml:space="preserve">as in Rel-15/16. </w:t>
      </w:r>
    </w:p>
    <w:p w:rsidR="00295EAE" w:rsidRDefault="00295EAE" w:rsidP="00F10A33">
      <w:pPr>
        <w:pStyle w:val="ListParagraph"/>
        <w:numPr>
          <w:ilvl w:val="0"/>
          <w:numId w:val="5"/>
        </w:numPr>
        <w:snapToGrid w:val="0"/>
        <w:spacing w:before="120" w:afterLines="50" w:after="120" w:line="240" w:lineRule="auto"/>
        <w:ind w:firstLineChars="0"/>
        <w:jc w:val="both"/>
        <w:rPr>
          <w:rFonts w:eastAsia="微软雅黑"/>
          <w:sz w:val="20"/>
          <w:szCs w:val="20"/>
          <w:lang w:val="en-GB"/>
        </w:rPr>
      </w:pPr>
      <w:r>
        <w:rPr>
          <w:rFonts w:eastAsia="微软雅黑"/>
          <w:sz w:val="20"/>
          <w:szCs w:val="20"/>
          <w:lang w:val="en-GB"/>
        </w:rPr>
        <w:t xml:space="preserve">For a UL transmission, e.g., PUCCH/PUSCH/SRS, </w:t>
      </w:r>
    </w:p>
    <w:p w:rsidR="00F10A33" w:rsidRDefault="00295EAE" w:rsidP="00295EAE">
      <w:pPr>
        <w:pStyle w:val="ListParagraph"/>
        <w:numPr>
          <w:ilvl w:val="1"/>
          <w:numId w:val="5"/>
        </w:numPr>
        <w:snapToGrid w:val="0"/>
        <w:spacing w:before="120" w:afterLines="50" w:after="120" w:line="240" w:lineRule="auto"/>
        <w:ind w:firstLineChars="0"/>
        <w:jc w:val="both"/>
        <w:rPr>
          <w:rFonts w:eastAsia="微软雅黑"/>
          <w:sz w:val="20"/>
          <w:szCs w:val="20"/>
          <w:lang w:val="en-GB"/>
        </w:rPr>
      </w:pPr>
      <w:r>
        <w:rPr>
          <w:rFonts w:eastAsia="微软雅黑"/>
          <w:sz w:val="20"/>
          <w:szCs w:val="20"/>
          <w:lang w:val="en-GB"/>
        </w:rPr>
        <w:t>T</w:t>
      </w:r>
      <w:r w:rsidR="00F10A33">
        <w:rPr>
          <w:rFonts w:eastAsia="微软雅黑"/>
          <w:sz w:val="20"/>
          <w:szCs w:val="20"/>
          <w:lang w:val="en-GB"/>
        </w:rPr>
        <w:t xml:space="preserve">he </w:t>
      </w:r>
      <w:r>
        <w:rPr>
          <w:rFonts w:eastAsia="微软雅黑"/>
          <w:sz w:val="20"/>
          <w:szCs w:val="20"/>
          <w:lang w:val="en-GB"/>
        </w:rPr>
        <w:t xml:space="preserve">applied </w:t>
      </w:r>
      <w:r w:rsidR="001165CB" w:rsidRPr="00F10A33">
        <w:rPr>
          <w:rFonts w:eastAsia="微软雅黑" w:hint="eastAsia"/>
          <w:sz w:val="20"/>
          <w:szCs w:val="20"/>
          <w:lang w:val="en-GB"/>
        </w:rPr>
        <w:t xml:space="preserve">TCI state can also provide spatial relation </w:t>
      </w:r>
      <w:r>
        <w:rPr>
          <w:rFonts w:eastAsia="微软雅黑"/>
          <w:sz w:val="20"/>
          <w:szCs w:val="20"/>
          <w:lang w:val="en-GB"/>
        </w:rPr>
        <w:t>through</w:t>
      </w:r>
      <w:r w:rsidR="00F10A33" w:rsidRPr="00F10A33">
        <w:rPr>
          <w:rFonts w:eastAsia="微软雅黑" w:hint="eastAsia"/>
          <w:sz w:val="20"/>
          <w:szCs w:val="20"/>
          <w:lang w:val="en-GB"/>
        </w:rPr>
        <w:t xml:space="preserve"> using </w:t>
      </w:r>
      <w:r w:rsidR="00F10A33" w:rsidRPr="00F10A33">
        <w:rPr>
          <w:rFonts w:eastAsia="微软雅黑"/>
          <w:sz w:val="20"/>
          <w:szCs w:val="20"/>
          <w:lang w:val="en-GB"/>
        </w:rPr>
        <w:t>the QCL-</w:t>
      </w:r>
      <w:proofErr w:type="spellStart"/>
      <w:r w:rsidR="00F10A33" w:rsidRPr="00F10A33">
        <w:rPr>
          <w:rFonts w:eastAsia="微软雅黑"/>
          <w:sz w:val="20"/>
          <w:szCs w:val="20"/>
          <w:lang w:val="en-GB"/>
        </w:rPr>
        <w:t>TypeD</w:t>
      </w:r>
      <w:proofErr w:type="spellEnd"/>
      <w:r w:rsidR="00F10A33" w:rsidRPr="00F10A33">
        <w:rPr>
          <w:rFonts w:eastAsia="微软雅黑"/>
          <w:sz w:val="20"/>
          <w:szCs w:val="20"/>
          <w:lang w:val="en-GB"/>
        </w:rPr>
        <w:t xml:space="preserve"> RS in the TCI state</w:t>
      </w:r>
      <w:r w:rsidR="001165CB" w:rsidRPr="00F10A33">
        <w:rPr>
          <w:rFonts w:eastAsia="微软雅黑" w:hint="eastAsia"/>
          <w:sz w:val="20"/>
          <w:szCs w:val="20"/>
          <w:lang w:val="en-GB"/>
        </w:rPr>
        <w:t xml:space="preserve">. </w:t>
      </w:r>
    </w:p>
    <w:p w:rsidR="00F10A33" w:rsidRDefault="008D3B8A" w:rsidP="00295EAE">
      <w:pPr>
        <w:pStyle w:val="ListParagraph"/>
        <w:numPr>
          <w:ilvl w:val="1"/>
          <w:numId w:val="5"/>
        </w:numPr>
        <w:snapToGrid w:val="0"/>
        <w:spacing w:before="120" w:afterLines="50" w:after="120" w:line="240" w:lineRule="auto"/>
        <w:ind w:firstLineChars="0"/>
        <w:jc w:val="both"/>
        <w:rPr>
          <w:rFonts w:eastAsia="微软雅黑"/>
          <w:sz w:val="20"/>
          <w:szCs w:val="20"/>
          <w:lang w:val="en-GB"/>
        </w:rPr>
      </w:pPr>
      <w:r>
        <w:rPr>
          <w:rFonts w:eastAsia="微软雅黑"/>
          <w:sz w:val="20"/>
          <w:szCs w:val="20"/>
          <w:lang w:val="en-GB"/>
        </w:rPr>
        <w:t>Also</w:t>
      </w:r>
      <w:r w:rsidR="00295EAE">
        <w:rPr>
          <w:rFonts w:eastAsia="微软雅黑"/>
          <w:sz w:val="20"/>
          <w:szCs w:val="20"/>
          <w:lang w:val="en-GB"/>
        </w:rPr>
        <w:t>, the applied TCI state can further provide p</w:t>
      </w:r>
      <w:r w:rsidR="001165CB" w:rsidRPr="00F10A33">
        <w:rPr>
          <w:rFonts w:eastAsia="微软雅黑" w:hint="eastAsia"/>
          <w:sz w:val="20"/>
          <w:szCs w:val="20"/>
          <w:lang w:val="en-GB"/>
        </w:rPr>
        <w:t xml:space="preserve">ower control parameters </w:t>
      </w:r>
      <w:r w:rsidR="00295EAE">
        <w:rPr>
          <w:rFonts w:eastAsia="微软雅黑"/>
          <w:sz w:val="20"/>
          <w:szCs w:val="20"/>
          <w:lang w:val="en-GB"/>
        </w:rPr>
        <w:t>that may be</w:t>
      </w:r>
      <w:r w:rsidR="001165CB" w:rsidRPr="00F10A33">
        <w:rPr>
          <w:rFonts w:eastAsia="微软雅黑" w:hint="eastAsia"/>
          <w:sz w:val="20"/>
          <w:szCs w:val="20"/>
          <w:lang w:val="en-GB"/>
        </w:rPr>
        <w:t xml:space="preserve"> deduced via</w:t>
      </w:r>
      <w:r w:rsidR="00F10A33">
        <w:rPr>
          <w:rFonts w:eastAsia="微软雅黑"/>
          <w:sz w:val="20"/>
          <w:szCs w:val="20"/>
          <w:lang w:val="en-GB"/>
        </w:rPr>
        <w:t xml:space="preserve"> the</w:t>
      </w:r>
      <w:r w:rsidR="001165CB" w:rsidRPr="00F10A33">
        <w:rPr>
          <w:rFonts w:eastAsia="微软雅黑" w:hint="eastAsia"/>
          <w:sz w:val="20"/>
          <w:szCs w:val="20"/>
          <w:lang w:val="en-GB"/>
        </w:rPr>
        <w:t xml:space="preserve"> association between TCI state and power control parameters.</w:t>
      </w:r>
    </w:p>
    <w:p w:rsidR="00BC4E45" w:rsidRPr="00F10A33" w:rsidRDefault="008D3B8A" w:rsidP="00F10A33">
      <w:pPr>
        <w:pStyle w:val="ListParagraph"/>
        <w:numPr>
          <w:ilvl w:val="0"/>
          <w:numId w:val="5"/>
        </w:numPr>
        <w:snapToGrid w:val="0"/>
        <w:spacing w:before="120" w:afterLines="50" w:after="120" w:line="240" w:lineRule="auto"/>
        <w:ind w:firstLineChars="0"/>
        <w:jc w:val="both"/>
        <w:rPr>
          <w:rFonts w:eastAsia="微软雅黑"/>
          <w:sz w:val="20"/>
          <w:szCs w:val="20"/>
          <w:lang w:val="en-GB"/>
        </w:rPr>
      </w:pPr>
      <w:r>
        <w:rPr>
          <w:rFonts w:eastAsia="微软雅黑"/>
          <w:sz w:val="20"/>
          <w:szCs w:val="20"/>
          <w:lang w:val="en-GB"/>
        </w:rPr>
        <w:t>F</w:t>
      </w:r>
      <w:r w:rsidR="001165CB" w:rsidRPr="00F10A33">
        <w:rPr>
          <w:rFonts w:eastAsia="微软雅黑" w:hint="eastAsia"/>
          <w:sz w:val="20"/>
          <w:szCs w:val="20"/>
          <w:lang w:val="en-GB"/>
        </w:rPr>
        <w:t xml:space="preserve">or PUSCH transmission, it is hard to obtain port indication for PUSCH transmission directly from DL RS in TCI state. </w:t>
      </w:r>
      <w:r>
        <w:rPr>
          <w:rFonts w:eastAsia="微软雅黑"/>
          <w:sz w:val="20"/>
          <w:szCs w:val="20"/>
          <w:lang w:val="en-GB"/>
        </w:rPr>
        <w:t>The</w:t>
      </w:r>
      <w:r w:rsidR="001165CB" w:rsidRPr="00F10A33">
        <w:rPr>
          <w:rFonts w:eastAsia="微软雅黑" w:hint="eastAsia"/>
          <w:sz w:val="20"/>
          <w:szCs w:val="20"/>
          <w:lang w:val="en-GB"/>
        </w:rPr>
        <w:t xml:space="preserve"> </w:t>
      </w:r>
      <w:r w:rsidR="00F10A33">
        <w:rPr>
          <w:rFonts w:eastAsia="微软雅黑"/>
          <w:sz w:val="20"/>
          <w:szCs w:val="20"/>
          <w:lang w:val="en-GB"/>
        </w:rPr>
        <w:t>considerable solution</w:t>
      </w:r>
      <w:r w:rsidR="001165CB" w:rsidRPr="00F10A33">
        <w:rPr>
          <w:rFonts w:eastAsia="微软雅黑" w:hint="eastAsia"/>
          <w:sz w:val="20"/>
          <w:szCs w:val="20"/>
          <w:lang w:val="en-GB"/>
        </w:rPr>
        <w:t xml:space="preserve"> is to associate SRS resource or port parameters with TCI state </w:t>
      </w:r>
      <w:r>
        <w:rPr>
          <w:rFonts w:eastAsia="微软雅黑"/>
          <w:sz w:val="20"/>
          <w:szCs w:val="20"/>
          <w:lang w:val="en-GB"/>
        </w:rPr>
        <w:t xml:space="preserve">and then </w:t>
      </w:r>
      <w:r w:rsidR="001165CB" w:rsidRPr="00F10A33">
        <w:rPr>
          <w:rFonts w:eastAsia="微软雅黑" w:hint="eastAsia"/>
          <w:sz w:val="20"/>
          <w:szCs w:val="20"/>
          <w:lang w:val="en-GB"/>
        </w:rPr>
        <w:t xml:space="preserve">deliver port indication via </w:t>
      </w:r>
      <w:r>
        <w:rPr>
          <w:rFonts w:eastAsia="微软雅黑"/>
          <w:sz w:val="20"/>
          <w:szCs w:val="20"/>
          <w:lang w:val="en-GB"/>
        </w:rPr>
        <w:t xml:space="preserve">the </w:t>
      </w:r>
      <w:r w:rsidR="001165CB" w:rsidRPr="00F10A33">
        <w:rPr>
          <w:rFonts w:eastAsia="微软雅黑" w:hint="eastAsia"/>
          <w:sz w:val="20"/>
          <w:szCs w:val="20"/>
          <w:lang w:val="en-GB"/>
        </w:rPr>
        <w:t xml:space="preserve">TCI state </w:t>
      </w:r>
      <w:r>
        <w:rPr>
          <w:rFonts w:eastAsia="微软雅黑"/>
          <w:sz w:val="20"/>
          <w:szCs w:val="20"/>
          <w:lang w:val="en-GB"/>
        </w:rPr>
        <w:t>applied</w:t>
      </w:r>
      <w:r w:rsidR="001165CB" w:rsidRPr="00F10A33">
        <w:rPr>
          <w:rFonts w:eastAsia="微软雅黑" w:hint="eastAsia"/>
          <w:sz w:val="20"/>
          <w:szCs w:val="20"/>
          <w:lang w:val="en-GB"/>
        </w:rPr>
        <w:t xml:space="preserve"> to the PUSCH transmission.</w:t>
      </w:r>
    </w:p>
    <w:p w:rsidR="00BC4E45" w:rsidRDefault="00D209DC">
      <w:pPr>
        <w:overflowPunct w:val="0"/>
        <w:autoSpaceDE w:val="0"/>
        <w:autoSpaceDN w:val="0"/>
        <w:adjustRightInd w:val="0"/>
        <w:snapToGrid w:val="0"/>
        <w:spacing w:beforeLines="50" w:before="120" w:after="120" w:line="300" w:lineRule="auto"/>
        <w:jc w:val="center"/>
        <w:textAlignment w:val="baseline"/>
      </w:pPr>
      <w:r>
        <w:object w:dxaOrig="11027" w:dyaOrig="3290" w14:anchorId="338A0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139.4pt" o:ole="">
            <v:imagedata r:id="rId7" o:title=""/>
          </v:shape>
          <o:OLEObject Type="Embed" ProgID="Visio.Drawing.11" ShapeID="_x0000_i1025" DrawAspect="Content" ObjectID="_1651064151" r:id="rId8"/>
        </w:object>
      </w:r>
    </w:p>
    <w:p w:rsidR="00BC4E45" w:rsidRDefault="001165CB">
      <w:pPr>
        <w:overflowPunct w:val="0"/>
        <w:autoSpaceDE w:val="0"/>
        <w:autoSpaceDN w:val="0"/>
        <w:adjustRightInd w:val="0"/>
        <w:snapToGrid w:val="0"/>
        <w:spacing w:beforeLines="50" w:before="120" w:after="120" w:line="300" w:lineRule="auto"/>
        <w:jc w:val="center"/>
        <w:textAlignment w:val="baseline"/>
        <w:rPr>
          <w:bCs/>
          <w:sz w:val="18"/>
          <w:szCs w:val="21"/>
        </w:rPr>
      </w:pPr>
      <w:r>
        <w:rPr>
          <w:rFonts w:hint="eastAsia"/>
          <w:bCs/>
          <w:sz w:val="18"/>
          <w:szCs w:val="21"/>
        </w:rPr>
        <w:lastRenderedPageBreak/>
        <w:t xml:space="preserve">Fig. </w:t>
      </w:r>
      <w:r w:rsidR="00A3238C">
        <w:rPr>
          <w:bCs/>
          <w:sz w:val="18"/>
          <w:szCs w:val="21"/>
        </w:rPr>
        <w:t>2</w:t>
      </w:r>
      <w:r w:rsidR="003440F5">
        <w:rPr>
          <w:bCs/>
          <w:sz w:val="18"/>
          <w:szCs w:val="21"/>
        </w:rPr>
        <w:t>-</w:t>
      </w:r>
      <w:r>
        <w:rPr>
          <w:rFonts w:hint="eastAsia"/>
          <w:bCs/>
          <w:sz w:val="18"/>
          <w:szCs w:val="21"/>
        </w:rPr>
        <w:t>1 Unified TCI framework for DL and UL transmissions</w:t>
      </w:r>
    </w:p>
    <w:p w:rsidR="00BC4E45" w:rsidRDefault="00D209DC">
      <w:pPr>
        <w:snapToGrid w:val="0"/>
        <w:spacing w:before="120" w:afterLines="50" w:after="120" w:line="240" w:lineRule="auto"/>
        <w:jc w:val="both"/>
        <w:rPr>
          <w:rFonts w:eastAsia="微软雅黑"/>
          <w:i/>
          <w:sz w:val="20"/>
          <w:szCs w:val="20"/>
          <w:lang w:val="en-GB"/>
        </w:rPr>
      </w:pPr>
      <w:r>
        <w:rPr>
          <w:rFonts w:eastAsia="微软雅黑" w:hint="eastAsia"/>
          <w:b/>
          <w:i/>
          <w:sz w:val="20"/>
          <w:szCs w:val="20"/>
          <w:lang w:val="en-GB"/>
        </w:rPr>
        <w:t>P</w:t>
      </w:r>
      <w:r>
        <w:rPr>
          <w:rFonts w:eastAsia="微软雅黑"/>
          <w:b/>
          <w:i/>
          <w:sz w:val="20"/>
          <w:szCs w:val="20"/>
          <w:lang w:val="en-GB"/>
        </w:rPr>
        <w:t xml:space="preserve">roposal </w:t>
      </w:r>
      <w:r w:rsidR="001165CB">
        <w:rPr>
          <w:rFonts w:eastAsia="微软雅黑" w:hint="eastAsia"/>
          <w:b/>
          <w:i/>
          <w:sz w:val="20"/>
          <w:szCs w:val="20"/>
          <w:lang w:val="en-GB"/>
        </w:rPr>
        <w:t xml:space="preserve">1: </w:t>
      </w:r>
      <w:r w:rsidR="001165CB">
        <w:rPr>
          <w:rFonts w:eastAsia="微软雅黑" w:hint="eastAsia"/>
          <w:i/>
          <w:sz w:val="20"/>
          <w:szCs w:val="20"/>
          <w:lang w:val="en-GB"/>
        </w:rPr>
        <w:t>To achieve unified TCI state framework, at least the following issues need to be studied:</w:t>
      </w:r>
    </w:p>
    <w:p w:rsidR="00BC4E45" w:rsidRDefault="001165CB">
      <w:pPr>
        <w:pStyle w:val="ListParagraph"/>
        <w:numPr>
          <w:ilvl w:val="0"/>
          <w:numId w:val="5"/>
        </w:numPr>
        <w:snapToGrid w:val="0"/>
        <w:spacing w:before="120" w:afterLines="50" w:after="120" w:line="240" w:lineRule="auto"/>
        <w:ind w:firstLineChars="0"/>
        <w:jc w:val="both"/>
        <w:rPr>
          <w:rFonts w:eastAsia="微软雅黑"/>
          <w:i/>
          <w:sz w:val="20"/>
          <w:szCs w:val="20"/>
          <w:lang w:val="en-GB"/>
        </w:rPr>
      </w:pPr>
      <w:r>
        <w:rPr>
          <w:rFonts w:eastAsia="微软雅黑" w:hint="eastAsia"/>
          <w:i/>
          <w:sz w:val="20"/>
          <w:szCs w:val="20"/>
          <w:lang w:val="en-GB"/>
        </w:rPr>
        <w:t xml:space="preserve">How to indicate spatial relation and power control parameters via TCI state for UL </w:t>
      </w:r>
      <w:r w:rsidR="00D209DC">
        <w:rPr>
          <w:rFonts w:eastAsia="微软雅黑" w:hint="eastAsia"/>
          <w:i/>
          <w:sz w:val="20"/>
          <w:szCs w:val="20"/>
          <w:lang w:val="en-GB"/>
        </w:rPr>
        <w:t>transmission</w:t>
      </w:r>
      <w:r w:rsidR="008D3B8A">
        <w:rPr>
          <w:rFonts w:eastAsia="微软雅黑"/>
          <w:i/>
          <w:sz w:val="20"/>
          <w:szCs w:val="20"/>
          <w:lang w:val="en-GB"/>
        </w:rPr>
        <w:t>, e.g., PUCCH/PUSCH/SRS.</w:t>
      </w:r>
    </w:p>
    <w:p w:rsidR="00BC4E45" w:rsidRDefault="001165CB">
      <w:pPr>
        <w:pStyle w:val="ListParagraph"/>
        <w:numPr>
          <w:ilvl w:val="0"/>
          <w:numId w:val="5"/>
        </w:numPr>
        <w:snapToGrid w:val="0"/>
        <w:spacing w:before="120" w:afterLines="50" w:after="120" w:line="240" w:lineRule="auto"/>
        <w:ind w:firstLineChars="0"/>
        <w:jc w:val="both"/>
        <w:rPr>
          <w:rFonts w:eastAsia="微软雅黑"/>
          <w:i/>
          <w:sz w:val="20"/>
          <w:szCs w:val="20"/>
          <w:lang w:val="en-GB"/>
        </w:rPr>
      </w:pPr>
      <w:r>
        <w:rPr>
          <w:rFonts w:eastAsia="微软雅黑" w:hint="eastAsia"/>
          <w:i/>
          <w:sz w:val="20"/>
          <w:szCs w:val="20"/>
          <w:lang w:val="en-GB"/>
        </w:rPr>
        <w:t>How to indicate</w:t>
      </w:r>
      <w:r w:rsidR="00D209DC">
        <w:rPr>
          <w:rFonts w:eastAsia="微软雅黑"/>
          <w:i/>
          <w:sz w:val="20"/>
          <w:szCs w:val="20"/>
          <w:lang w:val="en-GB"/>
        </w:rPr>
        <w:t xml:space="preserve"> additional</w:t>
      </w:r>
      <w:r>
        <w:rPr>
          <w:rFonts w:eastAsia="微软雅黑" w:hint="eastAsia"/>
          <w:i/>
          <w:sz w:val="20"/>
          <w:szCs w:val="20"/>
          <w:lang w:val="en-GB"/>
        </w:rPr>
        <w:t xml:space="preserve"> port information</w:t>
      </w:r>
      <w:r w:rsidR="00D209DC">
        <w:rPr>
          <w:rFonts w:eastAsia="微软雅黑"/>
          <w:i/>
          <w:sz w:val="20"/>
          <w:szCs w:val="20"/>
          <w:lang w:val="en-GB"/>
        </w:rPr>
        <w:t xml:space="preserve"> (e.g., associated SRS resource or PUSCH port parameter)</w:t>
      </w:r>
      <w:r>
        <w:rPr>
          <w:rFonts w:eastAsia="微软雅黑" w:hint="eastAsia"/>
          <w:i/>
          <w:sz w:val="20"/>
          <w:szCs w:val="20"/>
          <w:lang w:val="en-GB"/>
        </w:rPr>
        <w:t xml:space="preserve"> via TCI state for PUSCH transmission</w:t>
      </w:r>
      <w:r w:rsidR="008D3B8A">
        <w:rPr>
          <w:rFonts w:eastAsia="微软雅黑"/>
          <w:i/>
          <w:sz w:val="20"/>
          <w:szCs w:val="20"/>
          <w:lang w:val="en-GB"/>
        </w:rPr>
        <w:t>.</w:t>
      </w:r>
    </w:p>
    <w:p w:rsidR="00BC4E45" w:rsidRDefault="00D209DC" w:rsidP="00F10A33">
      <w:pPr>
        <w:pStyle w:val="ListParagraph"/>
        <w:numPr>
          <w:ilvl w:val="0"/>
          <w:numId w:val="5"/>
        </w:numPr>
        <w:snapToGrid w:val="0"/>
        <w:spacing w:before="120" w:afterLines="50" w:after="120" w:line="240" w:lineRule="auto"/>
        <w:ind w:firstLineChars="0"/>
        <w:jc w:val="both"/>
        <w:rPr>
          <w:rFonts w:eastAsia="微软雅黑"/>
          <w:i/>
          <w:sz w:val="20"/>
          <w:szCs w:val="20"/>
          <w:lang w:val="en-GB"/>
        </w:rPr>
      </w:pPr>
      <w:r>
        <w:rPr>
          <w:rFonts w:eastAsia="微软雅黑" w:hint="eastAsia"/>
          <w:i/>
          <w:sz w:val="20"/>
          <w:szCs w:val="20"/>
          <w:lang w:val="en-GB"/>
        </w:rPr>
        <w:t>How to configure</w:t>
      </w:r>
      <w:r>
        <w:rPr>
          <w:rFonts w:eastAsia="微软雅黑"/>
          <w:i/>
          <w:sz w:val="20"/>
          <w:szCs w:val="20"/>
          <w:lang w:val="en-GB"/>
        </w:rPr>
        <w:t xml:space="preserve"> a common</w:t>
      </w:r>
      <w:r>
        <w:rPr>
          <w:rFonts w:eastAsia="微软雅黑" w:hint="eastAsia"/>
          <w:i/>
          <w:sz w:val="20"/>
          <w:szCs w:val="20"/>
          <w:lang w:val="en-GB"/>
        </w:rPr>
        <w:t xml:space="preserve"> TCI state pool for </w:t>
      </w:r>
      <w:r>
        <w:rPr>
          <w:rFonts w:eastAsia="微软雅黑"/>
          <w:i/>
          <w:sz w:val="20"/>
          <w:szCs w:val="20"/>
          <w:lang w:val="en-GB"/>
        </w:rPr>
        <w:t xml:space="preserve">both </w:t>
      </w:r>
      <w:r>
        <w:rPr>
          <w:rFonts w:eastAsia="微软雅黑" w:hint="eastAsia"/>
          <w:i/>
          <w:sz w:val="20"/>
          <w:szCs w:val="20"/>
          <w:lang w:val="en-GB"/>
        </w:rPr>
        <w:t>DL and UL transmission</w:t>
      </w:r>
      <w:r>
        <w:rPr>
          <w:rFonts w:eastAsia="微软雅黑"/>
          <w:i/>
          <w:sz w:val="20"/>
          <w:szCs w:val="20"/>
          <w:lang w:val="en-GB"/>
        </w:rPr>
        <w:t>.</w:t>
      </w:r>
    </w:p>
    <w:p w:rsidR="00F10A33" w:rsidRDefault="00F10A33" w:rsidP="00F10A33">
      <w:pPr>
        <w:snapToGrid w:val="0"/>
        <w:spacing w:before="120" w:afterLines="50" w:after="120" w:line="240" w:lineRule="auto"/>
        <w:jc w:val="both"/>
        <w:rPr>
          <w:rFonts w:eastAsia="微软雅黑"/>
          <w:sz w:val="20"/>
          <w:szCs w:val="20"/>
          <w:lang w:val="en-GB"/>
        </w:rPr>
      </w:pPr>
      <w:r>
        <w:rPr>
          <w:rFonts w:eastAsia="微软雅黑"/>
          <w:sz w:val="20"/>
          <w:szCs w:val="20"/>
          <w:lang w:val="en-GB"/>
        </w:rPr>
        <w:t>Besides, in this item, there should have a common</w:t>
      </w:r>
      <w:r w:rsidR="008D3B8A">
        <w:rPr>
          <w:rFonts w:eastAsia="微软雅黑"/>
          <w:sz w:val="20"/>
          <w:szCs w:val="20"/>
          <w:lang w:val="en-GB"/>
        </w:rPr>
        <w:t xml:space="preserve"> pool for</w:t>
      </w:r>
      <w:r>
        <w:rPr>
          <w:rFonts w:eastAsia="微软雅黑"/>
          <w:sz w:val="20"/>
          <w:szCs w:val="20"/>
          <w:lang w:val="en-GB"/>
        </w:rPr>
        <w:t xml:space="preserve"> unified TCI state</w:t>
      </w:r>
      <w:r w:rsidR="008D3B8A">
        <w:rPr>
          <w:rFonts w:eastAsia="微软雅黑"/>
          <w:sz w:val="20"/>
          <w:szCs w:val="20"/>
          <w:lang w:val="en-GB"/>
        </w:rPr>
        <w:t xml:space="preserve">(s) </w:t>
      </w:r>
      <w:r>
        <w:rPr>
          <w:rFonts w:eastAsia="微软雅黑"/>
          <w:sz w:val="20"/>
          <w:szCs w:val="20"/>
          <w:lang w:val="en-GB"/>
        </w:rPr>
        <w:t>for both DL and UL, but, for how to indicate the unified TCI state, there are the following two candidate functionalities should be both considered.</w:t>
      </w:r>
    </w:p>
    <w:p w:rsidR="00F10A33" w:rsidRPr="0084692F" w:rsidRDefault="0025779C" w:rsidP="00F10A33">
      <w:pPr>
        <w:pStyle w:val="ListParagraph"/>
        <w:numPr>
          <w:ilvl w:val="0"/>
          <w:numId w:val="22"/>
        </w:numPr>
        <w:snapToGrid w:val="0"/>
        <w:spacing w:before="120" w:afterLines="50" w:after="120" w:line="240" w:lineRule="auto"/>
        <w:ind w:firstLineChars="0"/>
        <w:jc w:val="both"/>
        <w:rPr>
          <w:rFonts w:eastAsia="微软雅黑"/>
          <w:sz w:val="20"/>
          <w:szCs w:val="20"/>
          <w:lang w:val="en-GB"/>
        </w:rPr>
      </w:pPr>
      <w:r>
        <w:rPr>
          <w:rFonts w:eastAsia="微软雅黑"/>
          <w:sz w:val="20"/>
          <w:szCs w:val="20"/>
          <w:lang w:val="en-GB"/>
        </w:rPr>
        <w:t>Option</w:t>
      </w:r>
      <w:r w:rsidR="00F10A33">
        <w:rPr>
          <w:rFonts w:eastAsia="微软雅黑"/>
          <w:sz w:val="20"/>
          <w:szCs w:val="20"/>
          <w:lang w:val="en-GB"/>
        </w:rPr>
        <w:t xml:space="preserve">-1: As in Rel-15/16, the UE can be separately indicated with an independent </w:t>
      </w:r>
      <w:r w:rsidR="00D35B90">
        <w:rPr>
          <w:rFonts w:eastAsia="微软雅黑"/>
          <w:sz w:val="20"/>
          <w:szCs w:val="20"/>
          <w:lang w:val="en-GB"/>
        </w:rPr>
        <w:t>TCI state</w:t>
      </w:r>
      <w:r w:rsidR="00F10A33">
        <w:rPr>
          <w:rFonts w:eastAsia="微软雅黑"/>
          <w:sz w:val="20"/>
          <w:szCs w:val="20"/>
          <w:lang w:val="en-GB"/>
        </w:rPr>
        <w:t xml:space="preserve"> from the common TCI state pool</w:t>
      </w:r>
      <w:r w:rsidR="00F10A33" w:rsidRPr="0084692F">
        <w:rPr>
          <w:rFonts w:eastAsia="微软雅黑" w:hint="eastAsia"/>
          <w:sz w:val="20"/>
          <w:szCs w:val="20"/>
          <w:lang w:val="en-GB"/>
        </w:rPr>
        <w:t xml:space="preserve"> for </w:t>
      </w:r>
      <w:r w:rsidR="00F10A33">
        <w:rPr>
          <w:rFonts w:eastAsia="微软雅黑"/>
          <w:sz w:val="20"/>
          <w:szCs w:val="20"/>
          <w:lang w:val="en-GB"/>
        </w:rPr>
        <w:t>each of data and control transmission/reception for DL and UL by several independent commands.</w:t>
      </w:r>
      <w:r w:rsidR="008D3B8A">
        <w:rPr>
          <w:rFonts w:eastAsia="微软雅黑"/>
          <w:sz w:val="20"/>
          <w:szCs w:val="20"/>
          <w:lang w:val="en-GB"/>
        </w:rPr>
        <w:t xml:space="preserve"> In such case, the gNB can have high flexibility of providing different TCI states for DL and UL channel/RSs.</w:t>
      </w:r>
    </w:p>
    <w:p w:rsidR="00F10A33" w:rsidRDefault="0025779C" w:rsidP="00F10A33">
      <w:pPr>
        <w:pStyle w:val="ListParagraph"/>
        <w:numPr>
          <w:ilvl w:val="0"/>
          <w:numId w:val="22"/>
        </w:numPr>
        <w:snapToGrid w:val="0"/>
        <w:spacing w:before="120" w:afterLines="50" w:after="120" w:line="240" w:lineRule="auto"/>
        <w:ind w:firstLineChars="0"/>
        <w:jc w:val="both"/>
        <w:rPr>
          <w:rFonts w:eastAsia="微软雅黑"/>
          <w:sz w:val="20"/>
          <w:szCs w:val="20"/>
          <w:lang w:val="en-GB"/>
        </w:rPr>
      </w:pPr>
      <w:r>
        <w:rPr>
          <w:rFonts w:eastAsia="微软雅黑"/>
          <w:sz w:val="20"/>
          <w:szCs w:val="20"/>
          <w:lang w:val="en-GB"/>
        </w:rPr>
        <w:t>Option</w:t>
      </w:r>
      <w:r w:rsidR="00F10A33">
        <w:rPr>
          <w:rFonts w:eastAsia="微软雅黑"/>
          <w:sz w:val="20"/>
          <w:szCs w:val="20"/>
          <w:lang w:val="en-GB"/>
        </w:rPr>
        <w:t>-2:</w:t>
      </w:r>
      <w:r w:rsidR="00F10A33" w:rsidRPr="0084692F">
        <w:rPr>
          <w:rFonts w:eastAsia="微软雅黑" w:hint="eastAsia"/>
          <w:sz w:val="20"/>
          <w:szCs w:val="20"/>
          <w:lang w:val="en-GB"/>
        </w:rPr>
        <w:t xml:space="preserve"> </w:t>
      </w:r>
      <w:r w:rsidR="00F10A33">
        <w:rPr>
          <w:rFonts w:eastAsia="微软雅黑"/>
          <w:sz w:val="20"/>
          <w:szCs w:val="20"/>
          <w:lang w:val="en-GB"/>
        </w:rPr>
        <w:t>T</w:t>
      </w:r>
      <w:r w:rsidR="00F10A33" w:rsidRPr="0084692F">
        <w:rPr>
          <w:rFonts w:eastAsia="微软雅黑"/>
          <w:sz w:val="20"/>
          <w:szCs w:val="20"/>
          <w:lang w:val="en-GB"/>
        </w:rPr>
        <w:t xml:space="preserve">he UE </w:t>
      </w:r>
      <w:r w:rsidR="00F10A33">
        <w:rPr>
          <w:rFonts w:eastAsia="微软雅黑"/>
          <w:sz w:val="20"/>
          <w:szCs w:val="20"/>
          <w:lang w:val="en-GB"/>
        </w:rPr>
        <w:t>can</w:t>
      </w:r>
      <w:r w:rsidR="00F10A33" w:rsidRPr="0084692F">
        <w:rPr>
          <w:rFonts w:eastAsia="微软雅黑"/>
          <w:sz w:val="20"/>
          <w:szCs w:val="20"/>
          <w:lang w:val="en-GB"/>
        </w:rPr>
        <w:t xml:space="preserve"> be </w:t>
      </w:r>
      <w:r w:rsidR="00F10A33" w:rsidRPr="0084692F">
        <w:rPr>
          <w:rFonts w:eastAsia="微软雅黑" w:hint="eastAsia"/>
          <w:sz w:val="20"/>
          <w:szCs w:val="20"/>
          <w:lang w:val="en-GB"/>
        </w:rPr>
        <w:t>indicate</w:t>
      </w:r>
      <w:r w:rsidR="00F10A33" w:rsidRPr="0084692F">
        <w:rPr>
          <w:rFonts w:eastAsia="微软雅黑"/>
          <w:sz w:val="20"/>
          <w:szCs w:val="20"/>
          <w:lang w:val="en-GB"/>
        </w:rPr>
        <w:t>d</w:t>
      </w:r>
      <w:r w:rsidR="00F10A33" w:rsidRPr="0084692F">
        <w:rPr>
          <w:rFonts w:eastAsia="微软雅黑" w:hint="eastAsia"/>
          <w:sz w:val="20"/>
          <w:szCs w:val="20"/>
          <w:lang w:val="en-GB"/>
        </w:rPr>
        <w:t xml:space="preserve"> an active </w:t>
      </w:r>
      <w:r w:rsidR="00F10A33">
        <w:rPr>
          <w:rFonts w:eastAsia="微软雅黑"/>
          <w:sz w:val="20"/>
          <w:szCs w:val="20"/>
          <w:lang w:val="en-GB"/>
        </w:rPr>
        <w:t>common</w:t>
      </w:r>
      <w:r w:rsidR="00F10A33" w:rsidRPr="0084692F">
        <w:rPr>
          <w:rFonts w:eastAsia="微软雅黑" w:hint="eastAsia"/>
          <w:sz w:val="20"/>
          <w:szCs w:val="20"/>
          <w:lang w:val="en-GB"/>
        </w:rPr>
        <w:t xml:space="preserve"> </w:t>
      </w:r>
      <w:r w:rsidR="00F10A33">
        <w:rPr>
          <w:rFonts w:eastAsia="微软雅黑"/>
          <w:sz w:val="20"/>
          <w:szCs w:val="20"/>
          <w:lang w:val="en-GB"/>
        </w:rPr>
        <w:t>TCI state directly</w:t>
      </w:r>
      <w:r w:rsidR="00F10A33" w:rsidRPr="0084692F">
        <w:rPr>
          <w:rFonts w:eastAsia="微软雅黑" w:hint="eastAsia"/>
          <w:sz w:val="20"/>
          <w:szCs w:val="20"/>
          <w:lang w:val="en-GB"/>
        </w:rPr>
        <w:t xml:space="preserve"> for </w:t>
      </w:r>
      <w:r w:rsidR="00F10A33">
        <w:rPr>
          <w:rFonts w:eastAsia="微软雅黑"/>
          <w:sz w:val="20"/>
          <w:szCs w:val="20"/>
          <w:lang w:val="en-GB"/>
        </w:rPr>
        <w:t xml:space="preserve">both </w:t>
      </w:r>
      <w:r w:rsidR="00F10A33" w:rsidRPr="0084692F">
        <w:rPr>
          <w:rFonts w:eastAsia="微软雅黑"/>
          <w:sz w:val="20"/>
          <w:szCs w:val="20"/>
          <w:lang w:val="en-GB"/>
        </w:rPr>
        <w:t>data and control transmission/</w:t>
      </w:r>
      <w:r w:rsidR="00F10A33">
        <w:rPr>
          <w:rFonts w:eastAsia="微软雅黑"/>
          <w:sz w:val="20"/>
          <w:szCs w:val="20"/>
          <w:lang w:val="en-GB"/>
        </w:rPr>
        <w:t xml:space="preserve"> </w:t>
      </w:r>
      <w:r w:rsidR="00F10A33" w:rsidRPr="0084692F">
        <w:rPr>
          <w:rFonts w:eastAsia="微软雅黑"/>
          <w:sz w:val="20"/>
          <w:szCs w:val="20"/>
          <w:lang w:val="en-GB"/>
        </w:rPr>
        <w:t>reception for DL and UL</w:t>
      </w:r>
      <w:r w:rsidR="00F10A33">
        <w:rPr>
          <w:rFonts w:eastAsia="微软雅黑"/>
          <w:sz w:val="20"/>
          <w:szCs w:val="20"/>
          <w:lang w:val="en-GB"/>
        </w:rPr>
        <w:t xml:space="preserve"> by a single command.</w:t>
      </w:r>
      <w:r w:rsidR="008D3B8A">
        <w:rPr>
          <w:rFonts w:eastAsia="微软雅黑"/>
          <w:sz w:val="20"/>
          <w:szCs w:val="20"/>
          <w:lang w:val="en-GB"/>
        </w:rPr>
        <w:t xml:space="preserve"> Herein, the signalling and latency overhead can be further reduced </w:t>
      </w:r>
      <w:r w:rsidR="00471725">
        <w:rPr>
          <w:rFonts w:eastAsia="微软雅黑"/>
          <w:sz w:val="20"/>
          <w:szCs w:val="20"/>
          <w:lang w:val="en-GB"/>
        </w:rPr>
        <w:t>especially</w:t>
      </w:r>
      <w:r w:rsidR="008D3B8A">
        <w:rPr>
          <w:rFonts w:eastAsia="微软雅黑"/>
          <w:sz w:val="20"/>
          <w:szCs w:val="20"/>
          <w:lang w:val="en-GB"/>
        </w:rPr>
        <w:t xml:space="preserve"> for high-mobility scenario.</w:t>
      </w:r>
    </w:p>
    <w:p w:rsidR="0025779C" w:rsidRDefault="00F10A33" w:rsidP="00F10A33">
      <w:pPr>
        <w:snapToGrid w:val="0"/>
        <w:spacing w:before="120" w:afterLines="50" w:after="120" w:line="240" w:lineRule="auto"/>
        <w:jc w:val="both"/>
        <w:rPr>
          <w:rFonts w:eastAsia="微软雅黑"/>
          <w:sz w:val="20"/>
          <w:szCs w:val="20"/>
          <w:lang w:val="en-GB"/>
        </w:rPr>
      </w:pPr>
      <w:r>
        <w:rPr>
          <w:rFonts w:eastAsia="微软雅黑"/>
          <w:sz w:val="20"/>
          <w:szCs w:val="20"/>
          <w:lang w:val="en-GB"/>
        </w:rPr>
        <w:t xml:space="preserve">For sake of presentation, one example for </w:t>
      </w:r>
      <w:r w:rsidR="0025779C">
        <w:rPr>
          <w:rFonts w:eastAsia="微软雅黑"/>
          <w:sz w:val="20"/>
          <w:szCs w:val="20"/>
          <w:lang w:val="en-GB"/>
        </w:rPr>
        <w:t xml:space="preserve">above two candidate functionalities is shown in </w:t>
      </w:r>
      <w:r w:rsidR="00FE4F74">
        <w:rPr>
          <w:rFonts w:eastAsia="微软雅黑"/>
          <w:sz w:val="20"/>
          <w:szCs w:val="20"/>
          <w:lang w:val="en-GB"/>
        </w:rPr>
        <w:t xml:space="preserve">Fig. </w:t>
      </w:r>
      <w:r w:rsidR="00A3238C">
        <w:rPr>
          <w:rFonts w:eastAsia="微软雅黑"/>
          <w:sz w:val="20"/>
          <w:szCs w:val="20"/>
          <w:lang w:val="en-GB"/>
        </w:rPr>
        <w:t>2</w:t>
      </w:r>
      <w:r w:rsidR="00FE4F74">
        <w:rPr>
          <w:rFonts w:eastAsia="微软雅黑"/>
          <w:sz w:val="20"/>
          <w:szCs w:val="20"/>
          <w:lang w:val="en-GB"/>
        </w:rPr>
        <w:t>-</w:t>
      </w:r>
      <w:r w:rsidR="0025779C">
        <w:rPr>
          <w:rFonts w:eastAsia="微软雅黑"/>
          <w:sz w:val="20"/>
          <w:szCs w:val="20"/>
          <w:lang w:val="en-GB"/>
        </w:rPr>
        <w:t>2.</w:t>
      </w:r>
    </w:p>
    <w:p w:rsidR="0025779C" w:rsidRDefault="00807CCA" w:rsidP="00807CC9">
      <w:pPr>
        <w:overflowPunct w:val="0"/>
        <w:autoSpaceDE w:val="0"/>
        <w:autoSpaceDN w:val="0"/>
        <w:adjustRightInd w:val="0"/>
        <w:snapToGrid w:val="0"/>
        <w:spacing w:beforeLines="50" w:before="120" w:after="120" w:line="300" w:lineRule="auto"/>
        <w:jc w:val="center"/>
        <w:textAlignment w:val="baseline"/>
      </w:pPr>
      <w:r>
        <w:object w:dxaOrig="10315" w:dyaOrig="7251" w14:anchorId="3C708376">
          <v:shape id="_x0000_i1026" type="#_x0000_t75" style="width:384.55pt;height:270.95pt" o:ole="">
            <v:imagedata r:id="rId9" o:title=""/>
          </v:shape>
          <o:OLEObject Type="Embed" ProgID="Visio.Drawing.11" ShapeID="_x0000_i1026" DrawAspect="Content" ObjectID="_1651064152" r:id="rId10"/>
        </w:object>
      </w:r>
    </w:p>
    <w:p w:rsidR="0025779C" w:rsidRDefault="0025779C" w:rsidP="0025779C">
      <w:pPr>
        <w:overflowPunct w:val="0"/>
        <w:autoSpaceDE w:val="0"/>
        <w:autoSpaceDN w:val="0"/>
        <w:adjustRightInd w:val="0"/>
        <w:snapToGrid w:val="0"/>
        <w:spacing w:beforeLines="50" w:before="120" w:after="120" w:line="300" w:lineRule="auto"/>
        <w:jc w:val="center"/>
        <w:textAlignment w:val="baseline"/>
        <w:rPr>
          <w:sz w:val="20"/>
          <w:szCs w:val="20"/>
        </w:rPr>
      </w:pPr>
      <w:r>
        <w:rPr>
          <w:rFonts w:hint="eastAsia"/>
          <w:sz w:val="20"/>
          <w:szCs w:val="20"/>
        </w:rPr>
        <w:t>Fig</w:t>
      </w:r>
      <w:r>
        <w:rPr>
          <w:sz w:val="20"/>
          <w:szCs w:val="20"/>
        </w:rPr>
        <w:t>.</w:t>
      </w:r>
      <w:r>
        <w:rPr>
          <w:rFonts w:hint="eastAsia"/>
          <w:sz w:val="20"/>
          <w:szCs w:val="20"/>
        </w:rPr>
        <w:t xml:space="preserve"> </w:t>
      </w:r>
      <w:r w:rsidR="00A3238C">
        <w:rPr>
          <w:sz w:val="20"/>
          <w:szCs w:val="20"/>
        </w:rPr>
        <w:t>2</w:t>
      </w:r>
      <w:r w:rsidR="003440F5">
        <w:rPr>
          <w:sz w:val="20"/>
          <w:szCs w:val="20"/>
        </w:rPr>
        <w:t>-</w:t>
      </w:r>
      <w:r>
        <w:rPr>
          <w:rFonts w:hint="eastAsia"/>
          <w:sz w:val="20"/>
          <w:szCs w:val="20"/>
        </w:rPr>
        <w:t xml:space="preserve">2 </w:t>
      </w:r>
      <w:r>
        <w:rPr>
          <w:sz w:val="20"/>
          <w:szCs w:val="20"/>
        </w:rPr>
        <w:t>Framework for single-command based beam indication for DL and UL</w:t>
      </w:r>
    </w:p>
    <w:p w:rsidR="00F10A33" w:rsidRDefault="00F10A33" w:rsidP="00F10A33">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w:t>
      </w:r>
      <w:r>
        <w:rPr>
          <w:rFonts w:eastAsia="微软雅黑"/>
          <w:sz w:val="20"/>
          <w:szCs w:val="20"/>
          <w:lang w:val="en-GB"/>
        </w:rPr>
        <w:t>n our views, both of two functionalities are within the WID and should be enhanced accordingly.</w:t>
      </w:r>
      <w:r w:rsidR="008D3B8A">
        <w:rPr>
          <w:rFonts w:eastAsia="微软雅黑"/>
          <w:sz w:val="20"/>
          <w:szCs w:val="20"/>
          <w:lang w:val="en-GB"/>
        </w:rPr>
        <w:t xml:space="preserve"> </w:t>
      </w:r>
    </w:p>
    <w:p w:rsidR="00F10A33" w:rsidRPr="00502541" w:rsidRDefault="00F10A33" w:rsidP="00F10A33">
      <w:pPr>
        <w:snapToGrid w:val="0"/>
        <w:spacing w:before="120" w:afterLines="50" w:after="120" w:line="240" w:lineRule="auto"/>
        <w:jc w:val="both"/>
        <w:rPr>
          <w:rFonts w:eastAsia="微软雅黑"/>
          <w:i/>
          <w:sz w:val="20"/>
          <w:szCs w:val="20"/>
          <w:lang w:val="en-GB"/>
        </w:rPr>
      </w:pPr>
      <w:r>
        <w:rPr>
          <w:rFonts w:eastAsia="微软雅黑" w:hint="eastAsia"/>
          <w:b/>
          <w:i/>
          <w:sz w:val="20"/>
          <w:szCs w:val="20"/>
          <w:lang w:val="en-GB"/>
        </w:rPr>
        <w:t>P</w:t>
      </w:r>
      <w:r>
        <w:rPr>
          <w:rFonts w:eastAsia="微软雅黑"/>
          <w:b/>
          <w:i/>
          <w:sz w:val="20"/>
          <w:szCs w:val="20"/>
          <w:lang w:val="en-GB"/>
        </w:rPr>
        <w:t>roposal 2:</w:t>
      </w:r>
      <w:r>
        <w:rPr>
          <w:rFonts w:eastAsia="微软雅黑" w:hint="eastAsia"/>
          <w:i/>
          <w:sz w:val="20"/>
          <w:szCs w:val="20"/>
          <w:lang w:val="en-GB"/>
        </w:rPr>
        <w:t xml:space="preserve"> </w:t>
      </w:r>
      <w:r w:rsidRPr="00502541">
        <w:rPr>
          <w:rFonts w:eastAsia="微软雅黑"/>
          <w:i/>
          <w:sz w:val="20"/>
          <w:szCs w:val="20"/>
          <w:lang w:val="en-GB"/>
        </w:rPr>
        <w:t>For unified TCI framework for both DL and UL</w:t>
      </w:r>
      <w:r w:rsidR="008D3B8A">
        <w:rPr>
          <w:rFonts w:eastAsia="微软雅黑"/>
          <w:i/>
          <w:sz w:val="20"/>
          <w:szCs w:val="20"/>
          <w:lang w:val="en-GB"/>
        </w:rPr>
        <w:t xml:space="preserve"> </w:t>
      </w:r>
      <w:r w:rsidRPr="00502541">
        <w:rPr>
          <w:rFonts w:eastAsia="微软雅黑"/>
          <w:i/>
          <w:sz w:val="20"/>
          <w:szCs w:val="20"/>
          <w:lang w:val="en-GB"/>
        </w:rPr>
        <w:t xml:space="preserve">(1a), the </w:t>
      </w:r>
      <w:r w:rsidR="008D3B8A">
        <w:rPr>
          <w:rFonts w:eastAsia="微软雅黑"/>
          <w:i/>
          <w:sz w:val="20"/>
          <w:szCs w:val="20"/>
          <w:lang w:val="en-GB"/>
        </w:rPr>
        <w:t xml:space="preserve">both of </w:t>
      </w:r>
      <w:r w:rsidRPr="00502541">
        <w:rPr>
          <w:rFonts w:eastAsia="微软雅黑"/>
          <w:i/>
          <w:sz w:val="20"/>
          <w:szCs w:val="20"/>
          <w:lang w:val="en-GB"/>
        </w:rPr>
        <w:t>following functionalities should be considered for unified TCI enhancement</w:t>
      </w:r>
      <w:r w:rsidRPr="00502541">
        <w:rPr>
          <w:rFonts w:eastAsia="微软雅黑" w:hint="eastAsia"/>
          <w:i/>
          <w:sz w:val="20"/>
          <w:szCs w:val="20"/>
          <w:lang w:val="en-GB"/>
        </w:rPr>
        <w:t>.</w:t>
      </w:r>
    </w:p>
    <w:p w:rsidR="00F10A33" w:rsidRPr="00502541" w:rsidRDefault="00F10A33" w:rsidP="00F10A33">
      <w:pPr>
        <w:pStyle w:val="ListParagraph"/>
        <w:numPr>
          <w:ilvl w:val="0"/>
          <w:numId w:val="22"/>
        </w:numPr>
        <w:snapToGrid w:val="0"/>
        <w:spacing w:before="120" w:afterLines="50" w:after="120" w:line="240" w:lineRule="auto"/>
        <w:ind w:firstLineChars="0"/>
        <w:jc w:val="both"/>
        <w:rPr>
          <w:rFonts w:eastAsia="微软雅黑"/>
          <w:i/>
          <w:sz w:val="20"/>
          <w:szCs w:val="20"/>
          <w:lang w:val="en-GB"/>
        </w:rPr>
      </w:pPr>
      <w:r w:rsidRPr="00502541">
        <w:rPr>
          <w:rFonts w:eastAsia="微软雅黑"/>
          <w:i/>
          <w:sz w:val="20"/>
          <w:szCs w:val="20"/>
          <w:lang w:val="en-GB"/>
        </w:rPr>
        <w:t xml:space="preserve">(a) There is a common TCI state pool for both DL and UL, </w:t>
      </w:r>
      <w:r>
        <w:rPr>
          <w:rFonts w:eastAsia="微软雅黑"/>
          <w:i/>
          <w:sz w:val="20"/>
          <w:szCs w:val="20"/>
          <w:lang w:val="en-GB"/>
        </w:rPr>
        <w:t>but</w:t>
      </w:r>
      <w:r w:rsidRPr="00502541">
        <w:rPr>
          <w:rFonts w:eastAsia="微软雅黑"/>
          <w:i/>
          <w:sz w:val="20"/>
          <w:szCs w:val="20"/>
          <w:lang w:val="en-GB"/>
        </w:rPr>
        <w:t xml:space="preserve"> data and control transmission/reception for DL and UL can be separately indicated with an independent TCI state from the pool</w:t>
      </w:r>
      <w:r>
        <w:rPr>
          <w:rFonts w:eastAsia="微软雅黑"/>
          <w:i/>
          <w:sz w:val="20"/>
          <w:szCs w:val="20"/>
          <w:lang w:val="en-GB"/>
        </w:rPr>
        <w:t xml:space="preserve"> by channel/RS-dedicated command</w:t>
      </w:r>
      <w:r w:rsidR="008D3B8A">
        <w:rPr>
          <w:rFonts w:eastAsia="微软雅黑"/>
          <w:i/>
          <w:sz w:val="20"/>
          <w:szCs w:val="20"/>
          <w:lang w:val="en-GB"/>
        </w:rPr>
        <w:t>(s)</w:t>
      </w:r>
      <w:r w:rsidRPr="00502541">
        <w:rPr>
          <w:rFonts w:eastAsia="微软雅黑"/>
          <w:i/>
          <w:sz w:val="20"/>
          <w:szCs w:val="20"/>
          <w:lang w:val="en-GB"/>
        </w:rPr>
        <w:t>.</w:t>
      </w:r>
    </w:p>
    <w:p w:rsidR="00F10A33" w:rsidRPr="00502541" w:rsidRDefault="00F10A33" w:rsidP="00F10A33">
      <w:pPr>
        <w:pStyle w:val="ListParagraph"/>
        <w:numPr>
          <w:ilvl w:val="0"/>
          <w:numId w:val="22"/>
        </w:numPr>
        <w:snapToGrid w:val="0"/>
        <w:spacing w:before="120" w:afterLines="50" w:after="120" w:line="240" w:lineRule="auto"/>
        <w:ind w:firstLineChars="0"/>
        <w:jc w:val="both"/>
        <w:rPr>
          <w:rFonts w:eastAsia="微软雅黑"/>
          <w:i/>
          <w:sz w:val="20"/>
          <w:szCs w:val="20"/>
          <w:lang w:val="en-GB"/>
        </w:rPr>
      </w:pPr>
      <w:r w:rsidRPr="00502541">
        <w:rPr>
          <w:rFonts w:eastAsia="微软雅黑"/>
          <w:i/>
          <w:sz w:val="20"/>
          <w:szCs w:val="20"/>
          <w:lang w:val="en-GB"/>
        </w:rPr>
        <w:lastRenderedPageBreak/>
        <w:t xml:space="preserve">(b) There is a common TCI state pool for both DL and UL, and both data and control transmission/reception for DL and UL can be indicated with one common TCI state from the pool by a </w:t>
      </w:r>
      <w:r w:rsidR="008D3B8A">
        <w:rPr>
          <w:rFonts w:eastAsia="微软雅黑"/>
          <w:i/>
          <w:sz w:val="20"/>
          <w:szCs w:val="20"/>
          <w:lang w:val="en-GB"/>
        </w:rPr>
        <w:t>single</w:t>
      </w:r>
      <w:r w:rsidRPr="00502541">
        <w:rPr>
          <w:rFonts w:eastAsia="微软雅黑"/>
          <w:i/>
          <w:sz w:val="20"/>
          <w:szCs w:val="20"/>
          <w:lang w:val="en-GB"/>
        </w:rPr>
        <w:t xml:space="preserve"> command.</w:t>
      </w:r>
      <w:r>
        <w:rPr>
          <w:rFonts w:eastAsia="微软雅黑"/>
          <w:i/>
          <w:sz w:val="20"/>
          <w:szCs w:val="20"/>
          <w:lang w:val="en-GB"/>
        </w:rPr>
        <w:t xml:space="preserve"> </w:t>
      </w:r>
    </w:p>
    <w:p w:rsidR="00BC4E45" w:rsidRPr="00EA5A79" w:rsidRDefault="001165CB">
      <w:pPr>
        <w:pStyle w:val="Heading2"/>
        <w:snapToGrid w:val="0"/>
        <w:spacing w:afterLines="50" w:after="120" w:line="240" w:lineRule="auto"/>
        <w:ind w:left="573" w:hanging="573"/>
        <w:rPr>
          <w:sz w:val="24"/>
          <w:szCs w:val="24"/>
          <w:lang w:val="en-US"/>
        </w:rPr>
      </w:pPr>
      <w:r w:rsidRPr="00EA5A79">
        <w:rPr>
          <w:sz w:val="24"/>
          <w:szCs w:val="24"/>
          <w:lang w:val="en-US"/>
        </w:rPr>
        <w:t xml:space="preserve">UL beam selection with UE </w:t>
      </w:r>
      <w:r w:rsidRPr="00EA5A79">
        <w:rPr>
          <w:rFonts w:hint="eastAsia"/>
          <w:sz w:val="24"/>
          <w:szCs w:val="24"/>
          <w:lang w:val="en-US"/>
        </w:rPr>
        <w:t>multi</w:t>
      </w:r>
      <w:r w:rsidRPr="00EA5A79">
        <w:rPr>
          <w:sz w:val="24"/>
          <w:szCs w:val="24"/>
          <w:lang w:val="en-US"/>
        </w:rPr>
        <w:t>-</w:t>
      </w:r>
      <w:r w:rsidRPr="00EA5A79">
        <w:rPr>
          <w:rFonts w:hint="eastAsia"/>
          <w:sz w:val="24"/>
          <w:szCs w:val="24"/>
          <w:lang w:val="en-US"/>
        </w:rPr>
        <w:t>panel</w:t>
      </w:r>
      <w:r w:rsidR="00872C76">
        <w:rPr>
          <w:sz w:val="24"/>
          <w:szCs w:val="24"/>
          <w:lang w:val="en-US"/>
        </w:rPr>
        <w:t xml:space="preserve"> </w:t>
      </w:r>
      <w:r w:rsidR="00872C76">
        <w:rPr>
          <w:rFonts w:hint="eastAsia"/>
          <w:sz w:val="24"/>
          <w:szCs w:val="24"/>
          <w:lang w:val="en-US"/>
        </w:rPr>
        <w:t>(</w:t>
      </w:r>
      <w:r w:rsidR="00872C76">
        <w:rPr>
          <w:sz w:val="24"/>
          <w:szCs w:val="24"/>
          <w:lang w:val="en-US"/>
        </w:rPr>
        <w:t>1b)</w:t>
      </w:r>
    </w:p>
    <w:p w:rsidR="00BC4E45" w:rsidRDefault="001165CB">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In Rel-17, it should be enhanced to facilitate UL beam selection for UEs equipped with multiple panels, considering UL coverage loss mitigation due to MPE, based on UL beam indication with the unified TCI framework for UL fast panel selection.</w:t>
      </w:r>
    </w:p>
    <w:p w:rsidR="00BC4E45" w:rsidRPr="00EA5A79" w:rsidRDefault="001165CB">
      <w:pPr>
        <w:pStyle w:val="Heading3"/>
        <w:spacing w:before="40" w:after="40" w:line="240" w:lineRule="auto"/>
        <w:ind w:left="0" w:firstLine="0"/>
        <w:rPr>
          <w:rFonts w:cs="Arial"/>
          <w:sz w:val="22"/>
          <w:szCs w:val="22"/>
          <w:lang w:val="en-US"/>
        </w:rPr>
      </w:pPr>
      <w:r w:rsidRPr="00EA5A79">
        <w:rPr>
          <w:rFonts w:cs="Arial"/>
          <w:sz w:val="22"/>
          <w:szCs w:val="22"/>
          <w:lang w:val="en-US"/>
        </w:rPr>
        <w:t xml:space="preserve">Fast panel selection for UL transmission </w:t>
      </w:r>
    </w:p>
    <w:p w:rsidR="003440F5" w:rsidRDefault="003440F5" w:rsidP="00160FAA">
      <w:pPr>
        <w:snapToGrid w:val="0"/>
        <w:spacing w:before="120" w:afterLines="50" w:after="120" w:line="240" w:lineRule="auto"/>
        <w:jc w:val="both"/>
        <w:rPr>
          <w:sz w:val="20"/>
          <w:szCs w:val="20"/>
          <w:u w:val="single"/>
        </w:rPr>
      </w:pPr>
      <w:r>
        <w:rPr>
          <w:rFonts w:eastAsia="微软雅黑"/>
          <w:sz w:val="20"/>
          <w:szCs w:val="20"/>
        </w:rPr>
        <w:t xml:space="preserve">Beam correspondence by downlink-uplink association is useful to reduce the effort on UL beam management. </w:t>
      </w:r>
      <w:r w:rsidRPr="00A3733C">
        <w:rPr>
          <w:rFonts w:eastAsia="微软雅黑"/>
          <w:sz w:val="20"/>
          <w:szCs w:val="20"/>
        </w:rPr>
        <w:t xml:space="preserve">In our view, beam correspondence is </w:t>
      </w:r>
      <w:r>
        <w:rPr>
          <w:rFonts w:eastAsia="微软雅黑"/>
          <w:sz w:val="20"/>
          <w:szCs w:val="20"/>
        </w:rPr>
        <w:t xml:space="preserve">also </w:t>
      </w:r>
      <w:r w:rsidRPr="00A3733C">
        <w:rPr>
          <w:rFonts w:eastAsia="微软雅黑"/>
          <w:sz w:val="20"/>
          <w:szCs w:val="20"/>
        </w:rPr>
        <w:t xml:space="preserve">the major </w:t>
      </w:r>
      <w:r w:rsidRPr="00160FAA">
        <w:rPr>
          <w:rFonts w:eastAsia="微软雅黑"/>
          <w:sz w:val="20"/>
          <w:szCs w:val="20"/>
          <w:lang w:val="en-GB"/>
        </w:rPr>
        <w:t>motivation</w:t>
      </w:r>
      <w:r w:rsidRPr="00A3733C">
        <w:rPr>
          <w:rFonts w:eastAsia="微软雅黑"/>
          <w:sz w:val="20"/>
          <w:szCs w:val="20"/>
        </w:rPr>
        <w:t xml:space="preserve"> of introducing a new ID representing a panel</w:t>
      </w:r>
      <w:r>
        <w:rPr>
          <w:rFonts w:eastAsia="微软雅黑"/>
          <w:sz w:val="20"/>
          <w:szCs w:val="20"/>
        </w:rPr>
        <w:t xml:space="preserve"> for supporting fast panel selection for UL transmission</w:t>
      </w:r>
      <w:r w:rsidRPr="00A3733C">
        <w:rPr>
          <w:rFonts w:eastAsia="微软雅黑"/>
          <w:sz w:val="20"/>
          <w:szCs w:val="20"/>
        </w:rPr>
        <w:t>.</w:t>
      </w:r>
      <w:r w:rsidRPr="00ED7BC2">
        <w:rPr>
          <w:rFonts w:eastAsia="微软雅黑"/>
          <w:sz w:val="20"/>
          <w:szCs w:val="20"/>
        </w:rPr>
        <w:t xml:space="preserve"> </w:t>
      </w:r>
      <w:r>
        <w:rPr>
          <w:rFonts w:eastAsia="微软雅黑"/>
          <w:sz w:val="20"/>
          <w:szCs w:val="20"/>
        </w:rPr>
        <w:t xml:space="preserve">Consequently this “UE antenna group ID” should have association with DL RS to support beam correspondence. The “UE antenna group ID” can be selected and configured by gNB, according to UE capability signaling together with panel-specific beam reporting. </w:t>
      </w:r>
      <w:r w:rsidRPr="00206BED">
        <w:rPr>
          <w:sz w:val="20"/>
          <w:szCs w:val="20"/>
          <w:u w:val="single"/>
        </w:rPr>
        <w:t xml:space="preserve">Note that the maximum number of </w:t>
      </w:r>
      <w:r>
        <w:rPr>
          <w:sz w:val="20"/>
          <w:szCs w:val="20"/>
          <w:u w:val="single"/>
        </w:rPr>
        <w:t>antenna groups and activated antenna groups are</w:t>
      </w:r>
      <w:r w:rsidRPr="00206BED">
        <w:rPr>
          <w:sz w:val="20"/>
          <w:szCs w:val="20"/>
          <w:u w:val="single"/>
        </w:rPr>
        <w:t xml:space="preserve"> based on UE capability signaling, and the global ID is used for reporting and indication.</w:t>
      </w:r>
    </w:p>
    <w:p w:rsidR="003440F5" w:rsidRPr="00160FAA" w:rsidRDefault="003440F5" w:rsidP="00160FAA">
      <w:pPr>
        <w:pStyle w:val="ListParagraph"/>
        <w:numPr>
          <w:ilvl w:val="0"/>
          <w:numId w:val="22"/>
        </w:numPr>
        <w:snapToGrid w:val="0"/>
        <w:spacing w:before="120" w:afterLines="50" w:after="120" w:line="240" w:lineRule="auto"/>
        <w:ind w:firstLineChars="0"/>
        <w:jc w:val="both"/>
        <w:rPr>
          <w:sz w:val="20"/>
          <w:szCs w:val="20"/>
        </w:rPr>
      </w:pPr>
      <w:r w:rsidRPr="00160FAA">
        <w:rPr>
          <w:rFonts w:eastAsia="微软雅黑"/>
          <w:sz w:val="20"/>
          <w:szCs w:val="20"/>
        </w:rPr>
        <w:t>Besides,</w:t>
      </w:r>
      <w:r w:rsidRPr="00160FAA">
        <w:rPr>
          <w:rFonts w:hint="eastAsia"/>
          <w:sz w:val="20"/>
          <w:szCs w:val="20"/>
        </w:rPr>
        <w:t xml:space="preserve"> </w:t>
      </w:r>
      <w:r w:rsidRPr="00160FAA">
        <w:rPr>
          <w:sz w:val="20"/>
          <w:szCs w:val="20"/>
        </w:rPr>
        <w:t xml:space="preserve">UE can also control the panel activation </w:t>
      </w:r>
      <w:r w:rsidRPr="00160FAA">
        <w:rPr>
          <w:sz w:val="20"/>
          <w:szCs w:val="20"/>
          <w:lang w:val="en-GB"/>
        </w:rPr>
        <w:t>and</w:t>
      </w:r>
      <w:r w:rsidRPr="00160FAA">
        <w:rPr>
          <w:sz w:val="20"/>
          <w:szCs w:val="20"/>
        </w:rPr>
        <w:t xml:space="preserve"> deactivation as a UE driven event, and, in order to guarantee panel indication </w:t>
      </w:r>
      <w:r w:rsidRPr="00160FAA">
        <w:rPr>
          <w:rFonts w:eastAsia="微软雅黑"/>
          <w:sz w:val="20"/>
          <w:szCs w:val="20"/>
          <w:lang w:val="en-GB"/>
        </w:rPr>
        <w:t>for</w:t>
      </w:r>
      <w:r w:rsidRPr="00160FAA">
        <w:rPr>
          <w:sz w:val="20"/>
          <w:szCs w:val="20"/>
        </w:rPr>
        <w:t xml:space="preserve"> UL transmission, the state of panel</w:t>
      </w:r>
      <w:r w:rsidR="0037422D" w:rsidRPr="00160FAA">
        <w:rPr>
          <w:sz w:val="20"/>
          <w:szCs w:val="20"/>
        </w:rPr>
        <w:t xml:space="preserve">, e.g., active or </w:t>
      </w:r>
      <w:r w:rsidR="00160FAA" w:rsidRPr="00160FAA">
        <w:rPr>
          <w:sz w:val="20"/>
          <w:szCs w:val="20"/>
        </w:rPr>
        <w:t>in</w:t>
      </w:r>
      <w:r w:rsidR="0037422D" w:rsidRPr="00160FAA">
        <w:rPr>
          <w:sz w:val="20"/>
          <w:szCs w:val="20"/>
        </w:rPr>
        <w:t>active,</w:t>
      </w:r>
      <w:r w:rsidRPr="00160FAA">
        <w:rPr>
          <w:sz w:val="20"/>
          <w:szCs w:val="20"/>
        </w:rPr>
        <w:t xml:space="preserve"> to be used for DL/UL transmission should be reported through panel-specific </w:t>
      </w:r>
      <w:r w:rsidRPr="00160FAA">
        <w:rPr>
          <w:rFonts w:eastAsia="微软雅黑"/>
          <w:sz w:val="20"/>
          <w:szCs w:val="20"/>
        </w:rPr>
        <w:t>reporting</w:t>
      </w:r>
      <w:r w:rsidRPr="00160FAA">
        <w:rPr>
          <w:sz w:val="20"/>
          <w:szCs w:val="20"/>
        </w:rPr>
        <w:t xml:space="preserve"> to gNB side.</w:t>
      </w:r>
    </w:p>
    <w:p w:rsidR="00876E0C" w:rsidRDefault="0037422D" w:rsidP="00160FAA">
      <w:pPr>
        <w:snapToGrid w:val="0"/>
        <w:spacing w:before="120" w:afterLines="50" w:after="120" w:line="240" w:lineRule="auto"/>
        <w:jc w:val="both"/>
        <w:rPr>
          <w:rFonts w:eastAsia="微软雅黑"/>
          <w:sz w:val="20"/>
          <w:szCs w:val="20"/>
        </w:rPr>
      </w:pPr>
      <w:r>
        <w:rPr>
          <w:rFonts w:eastAsia="微软雅黑"/>
          <w:sz w:val="20"/>
          <w:szCs w:val="20"/>
        </w:rPr>
        <w:t>Also</w:t>
      </w:r>
      <w:r w:rsidR="003440F5">
        <w:rPr>
          <w:rFonts w:eastAsia="微软雅黑"/>
          <w:sz w:val="20"/>
          <w:szCs w:val="20"/>
        </w:rPr>
        <w:t>, we need to consider the AP-SRS triggering with a large triggering offset</w:t>
      </w:r>
      <w:r w:rsidR="00160FAA">
        <w:rPr>
          <w:rFonts w:eastAsia="微软雅黑"/>
          <w:sz w:val="20"/>
          <w:szCs w:val="20"/>
        </w:rPr>
        <w:t xml:space="preserve"> for panel activation, which is the similar with </w:t>
      </w:r>
      <w:r w:rsidR="003440F5">
        <w:rPr>
          <w:rFonts w:eastAsia="微软雅黑"/>
          <w:sz w:val="20"/>
          <w:szCs w:val="20"/>
        </w:rPr>
        <w:t xml:space="preserve">AP-CSI-RS </w:t>
      </w:r>
      <w:r w:rsidR="00160FAA">
        <w:rPr>
          <w:rFonts w:eastAsia="微软雅黑"/>
          <w:sz w:val="20"/>
          <w:szCs w:val="20"/>
        </w:rPr>
        <w:t xml:space="preserve">beam switching </w:t>
      </w:r>
      <w:r w:rsidR="003440F5">
        <w:rPr>
          <w:rFonts w:eastAsia="微软雅黑"/>
          <w:sz w:val="20"/>
          <w:szCs w:val="20"/>
        </w:rPr>
        <w:t>in Rel-15</w:t>
      </w:r>
      <w:r w:rsidR="00160FAA">
        <w:rPr>
          <w:rFonts w:eastAsia="微软雅黑"/>
          <w:sz w:val="20"/>
          <w:szCs w:val="20"/>
        </w:rPr>
        <w:t>, e.g., 224 or 336 OFDM symbols</w:t>
      </w:r>
      <w:r w:rsidR="003440F5">
        <w:rPr>
          <w:rFonts w:eastAsia="微软雅黑"/>
          <w:sz w:val="20"/>
          <w:szCs w:val="20"/>
        </w:rPr>
        <w:t xml:space="preserve">. In such case, </w:t>
      </w:r>
      <w:r w:rsidR="00160FAA">
        <w:rPr>
          <w:rFonts w:eastAsia="微软雅黑"/>
          <w:sz w:val="20"/>
          <w:szCs w:val="20"/>
        </w:rPr>
        <w:t xml:space="preserve">the sounding procedure of antenna switching may be equivalent to that of </w:t>
      </w:r>
      <w:r>
        <w:rPr>
          <w:rFonts w:eastAsia="微软雅黑"/>
          <w:sz w:val="20"/>
          <w:szCs w:val="20"/>
        </w:rPr>
        <w:t>fast panel switching</w:t>
      </w:r>
      <w:r w:rsidR="003440F5">
        <w:rPr>
          <w:rFonts w:eastAsia="微软雅黑"/>
          <w:sz w:val="20"/>
          <w:szCs w:val="20"/>
        </w:rPr>
        <w:t>.</w:t>
      </w:r>
      <w:r>
        <w:rPr>
          <w:rFonts w:eastAsia="微软雅黑"/>
          <w:sz w:val="20"/>
          <w:szCs w:val="20"/>
        </w:rPr>
        <w:t xml:space="preserve"> </w:t>
      </w:r>
      <w:r w:rsidR="00160FAA">
        <w:rPr>
          <w:rFonts w:eastAsia="微软雅黑"/>
          <w:sz w:val="20"/>
          <w:szCs w:val="20"/>
        </w:rPr>
        <w:t xml:space="preserve">For instance, one example for inter-panel antenna switching is described in </w:t>
      </w:r>
      <w:r w:rsidR="00F43764">
        <w:rPr>
          <w:rFonts w:eastAsia="微软雅黑"/>
          <w:sz w:val="20"/>
          <w:szCs w:val="20"/>
        </w:rPr>
        <w:t>Fig. 2</w:t>
      </w:r>
      <w:r w:rsidR="00160FAA">
        <w:rPr>
          <w:rFonts w:eastAsia="微软雅黑"/>
          <w:sz w:val="20"/>
          <w:szCs w:val="20"/>
        </w:rPr>
        <w:t>-3. In such case, t</w:t>
      </w:r>
      <w:r>
        <w:rPr>
          <w:rFonts w:eastAsia="微软雅黑"/>
          <w:sz w:val="20"/>
          <w:szCs w:val="20"/>
        </w:rPr>
        <w:t>here may be different spatial relation</w:t>
      </w:r>
      <w:r w:rsidR="00CC3341">
        <w:rPr>
          <w:rFonts w:eastAsia="微软雅黑"/>
          <w:sz w:val="20"/>
          <w:szCs w:val="20"/>
        </w:rPr>
        <w:t>s</w:t>
      </w:r>
      <w:r>
        <w:rPr>
          <w:rFonts w:eastAsia="微软雅黑"/>
          <w:sz w:val="20"/>
          <w:szCs w:val="20"/>
        </w:rPr>
        <w:t xml:space="preserve"> applied to </w:t>
      </w:r>
      <w:r w:rsidR="00160FAA">
        <w:rPr>
          <w:rFonts w:eastAsia="微软雅黑"/>
          <w:sz w:val="20"/>
          <w:szCs w:val="20"/>
        </w:rPr>
        <w:t>the respective</w:t>
      </w:r>
      <w:r>
        <w:rPr>
          <w:rFonts w:eastAsia="微软雅黑"/>
          <w:sz w:val="20"/>
          <w:szCs w:val="20"/>
        </w:rPr>
        <w:t xml:space="preserve"> UE panel</w:t>
      </w:r>
      <w:r w:rsidR="00C8384B">
        <w:rPr>
          <w:rFonts w:eastAsia="微软雅黑"/>
          <w:sz w:val="20"/>
          <w:szCs w:val="20"/>
        </w:rPr>
        <w:t>s</w:t>
      </w:r>
      <w:r>
        <w:rPr>
          <w:rFonts w:eastAsia="微软雅黑"/>
          <w:sz w:val="20"/>
          <w:szCs w:val="20"/>
        </w:rPr>
        <w:t xml:space="preserve">, and the restriction about “same spatial relation for AP-SRS resources in a set for antenna switching” </w:t>
      </w:r>
      <w:r w:rsidR="00160FAA">
        <w:rPr>
          <w:rFonts w:eastAsia="微软雅黑"/>
          <w:sz w:val="20"/>
          <w:szCs w:val="20"/>
        </w:rPr>
        <w:t>in the current spec may be</w:t>
      </w:r>
      <w:r w:rsidR="00620BC8">
        <w:rPr>
          <w:rFonts w:eastAsia="微软雅黑"/>
          <w:sz w:val="20"/>
          <w:szCs w:val="20"/>
        </w:rPr>
        <w:t>come</w:t>
      </w:r>
      <w:r w:rsidR="00160FAA">
        <w:rPr>
          <w:rFonts w:eastAsia="微软雅黑"/>
          <w:sz w:val="20"/>
          <w:szCs w:val="20"/>
        </w:rPr>
        <w:t xml:space="preserve"> invalid</w:t>
      </w:r>
      <w:r>
        <w:rPr>
          <w:rFonts w:eastAsia="微软雅黑"/>
          <w:sz w:val="20"/>
          <w:szCs w:val="20"/>
        </w:rPr>
        <w:t xml:space="preserve"> </w:t>
      </w:r>
      <w:r w:rsidR="00160FAA">
        <w:rPr>
          <w:rFonts w:eastAsia="微软雅黑"/>
          <w:sz w:val="20"/>
          <w:szCs w:val="20"/>
        </w:rPr>
        <w:t>herein</w:t>
      </w:r>
      <w:r>
        <w:rPr>
          <w:rFonts w:eastAsia="微软雅黑"/>
          <w:sz w:val="20"/>
          <w:szCs w:val="20"/>
        </w:rPr>
        <w:t>.</w:t>
      </w:r>
    </w:p>
    <w:p w:rsidR="003440F5" w:rsidRDefault="003440F5" w:rsidP="003440F5">
      <w:pPr>
        <w:snapToGrid w:val="0"/>
        <w:spacing w:before="120" w:afterLines="50" w:after="120" w:line="240" w:lineRule="auto"/>
        <w:jc w:val="center"/>
        <w:rPr>
          <w:rFonts w:eastAsia="微软雅黑"/>
          <w:sz w:val="20"/>
          <w:szCs w:val="20"/>
        </w:rPr>
      </w:pPr>
      <w:r>
        <w:object w:dxaOrig="4468" w:dyaOrig="2644" w14:anchorId="684E1FB3">
          <v:shape id="_x0000_i1027" type="#_x0000_t75" style="width:223.5pt;height:131.95pt" o:ole="">
            <v:imagedata r:id="rId11" o:title=""/>
          </v:shape>
          <o:OLEObject Type="Embed" ProgID="Visio.Drawing.11" ShapeID="_x0000_i1027" DrawAspect="Content" ObjectID="_1651064153" r:id="rId12"/>
        </w:object>
      </w:r>
    </w:p>
    <w:p w:rsidR="003440F5" w:rsidRDefault="003440F5" w:rsidP="003440F5">
      <w:pPr>
        <w:overflowPunct w:val="0"/>
        <w:autoSpaceDE w:val="0"/>
        <w:autoSpaceDN w:val="0"/>
        <w:adjustRightInd w:val="0"/>
        <w:snapToGrid w:val="0"/>
        <w:spacing w:beforeLines="50" w:before="120" w:after="120" w:line="300" w:lineRule="auto"/>
        <w:jc w:val="center"/>
        <w:textAlignment w:val="baseline"/>
        <w:rPr>
          <w:sz w:val="20"/>
          <w:szCs w:val="20"/>
        </w:rPr>
      </w:pPr>
      <w:r>
        <w:rPr>
          <w:rFonts w:hint="eastAsia"/>
          <w:sz w:val="20"/>
          <w:szCs w:val="20"/>
        </w:rPr>
        <w:t>Fig</w:t>
      </w:r>
      <w:r>
        <w:rPr>
          <w:sz w:val="20"/>
          <w:szCs w:val="20"/>
        </w:rPr>
        <w:t>.</w:t>
      </w:r>
      <w:r>
        <w:rPr>
          <w:rFonts w:hint="eastAsia"/>
          <w:sz w:val="20"/>
          <w:szCs w:val="20"/>
        </w:rPr>
        <w:t xml:space="preserve"> </w:t>
      </w:r>
      <w:r w:rsidR="00011969">
        <w:rPr>
          <w:sz w:val="20"/>
          <w:szCs w:val="20"/>
        </w:rPr>
        <w:t>2</w:t>
      </w:r>
      <w:r>
        <w:rPr>
          <w:sz w:val="20"/>
          <w:szCs w:val="20"/>
        </w:rPr>
        <w:t>-3</w:t>
      </w:r>
      <w:r>
        <w:rPr>
          <w:rFonts w:hint="eastAsia"/>
          <w:sz w:val="20"/>
          <w:szCs w:val="20"/>
        </w:rPr>
        <w:t xml:space="preserve"> </w:t>
      </w:r>
      <w:r w:rsidR="0037422D">
        <w:rPr>
          <w:sz w:val="20"/>
          <w:szCs w:val="20"/>
        </w:rPr>
        <w:t>Diagram</w:t>
      </w:r>
      <w:r>
        <w:rPr>
          <w:sz w:val="20"/>
          <w:szCs w:val="20"/>
        </w:rPr>
        <w:t xml:space="preserve"> for </w:t>
      </w:r>
      <w:r w:rsidR="0037422D">
        <w:rPr>
          <w:sz w:val="20"/>
          <w:szCs w:val="20"/>
        </w:rPr>
        <w:t>inter-panel antenna switching</w:t>
      </w:r>
    </w:p>
    <w:p w:rsidR="0037422D" w:rsidRPr="00DB43F5" w:rsidRDefault="0037422D" w:rsidP="00DB43F5">
      <w:pPr>
        <w:snapToGrid w:val="0"/>
        <w:spacing w:before="120" w:afterLines="50" w:after="120" w:line="240" w:lineRule="auto"/>
        <w:jc w:val="both"/>
        <w:rPr>
          <w:rFonts w:eastAsia="微软雅黑"/>
          <w:i/>
          <w:sz w:val="20"/>
          <w:szCs w:val="20"/>
        </w:rPr>
      </w:pPr>
      <w:r w:rsidRPr="00DB43F5">
        <w:rPr>
          <w:rFonts w:eastAsia="微软雅黑"/>
          <w:b/>
          <w:i/>
          <w:sz w:val="20"/>
          <w:szCs w:val="20"/>
        </w:rPr>
        <w:t xml:space="preserve">Proposal 3: </w:t>
      </w:r>
      <w:r w:rsidRPr="00DB43F5">
        <w:rPr>
          <w:rFonts w:eastAsia="微软雅黑" w:hint="eastAsia"/>
          <w:b/>
          <w:i/>
          <w:sz w:val="20"/>
          <w:szCs w:val="20"/>
        </w:rPr>
        <w:t xml:space="preserve"> </w:t>
      </w:r>
      <w:r w:rsidRPr="00DB43F5">
        <w:rPr>
          <w:rFonts w:eastAsia="微软雅黑"/>
          <w:i/>
          <w:sz w:val="20"/>
          <w:szCs w:val="20"/>
        </w:rPr>
        <w:t>For fast panel selection, the following aspects should be considered</w:t>
      </w:r>
      <w:r w:rsidR="00620BC8" w:rsidRPr="00DB43F5">
        <w:rPr>
          <w:rFonts w:eastAsia="微软雅黑"/>
          <w:i/>
          <w:sz w:val="20"/>
          <w:szCs w:val="20"/>
        </w:rPr>
        <w:t>.</w:t>
      </w:r>
    </w:p>
    <w:p w:rsidR="0037422D" w:rsidRPr="00DB43F5" w:rsidRDefault="0037422D" w:rsidP="00DB43F5">
      <w:pPr>
        <w:pStyle w:val="ListParagraph"/>
        <w:numPr>
          <w:ilvl w:val="0"/>
          <w:numId w:val="22"/>
        </w:numPr>
        <w:snapToGrid w:val="0"/>
        <w:spacing w:before="120" w:afterLines="50" w:after="120" w:line="240" w:lineRule="auto"/>
        <w:ind w:firstLineChars="0"/>
        <w:jc w:val="both"/>
        <w:rPr>
          <w:rFonts w:eastAsia="微软雅黑"/>
          <w:i/>
          <w:sz w:val="20"/>
          <w:szCs w:val="20"/>
        </w:rPr>
      </w:pPr>
      <w:r w:rsidRPr="00DB43F5">
        <w:rPr>
          <w:rFonts w:eastAsia="微软雅黑"/>
          <w:i/>
          <w:sz w:val="20"/>
          <w:szCs w:val="20"/>
        </w:rPr>
        <w:t xml:space="preserve">Spatial relation/TCI </w:t>
      </w:r>
      <w:r w:rsidR="00081BC7" w:rsidRPr="00DB43F5">
        <w:rPr>
          <w:rFonts w:eastAsia="微软雅黑"/>
          <w:i/>
          <w:sz w:val="20"/>
          <w:szCs w:val="20"/>
        </w:rPr>
        <w:t>state including DL RS</w:t>
      </w:r>
      <w:r w:rsidRPr="00DB43F5">
        <w:rPr>
          <w:rFonts w:eastAsia="微软雅黑"/>
          <w:i/>
          <w:sz w:val="20"/>
          <w:szCs w:val="20"/>
        </w:rPr>
        <w:t xml:space="preserve"> </w:t>
      </w:r>
      <w:r w:rsidR="00081BC7" w:rsidRPr="00DB43F5">
        <w:rPr>
          <w:rFonts w:eastAsia="微软雅黑"/>
          <w:i/>
          <w:sz w:val="20"/>
          <w:szCs w:val="20"/>
        </w:rPr>
        <w:t xml:space="preserve">can be </w:t>
      </w:r>
      <w:r w:rsidRPr="00DB43F5">
        <w:rPr>
          <w:rFonts w:eastAsia="微软雅黑"/>
          <w:i/>
          <w:sz w:val="20"/>
          <w:szCs w:val="20"/>
        </w:rPr>
        <w:t>associated with activated panel</w:t>
      </w:r>
      <w:r w:rsidR="00081BC7" w:rsidRPr="00DB43F5">
        <w:rPr>
          <w:rFonts w:eastAsia="微软雅黑"/>
          <w:i/>
          <w:sz w:val="20"/>
          <w:szCs w:val="20"/>
        </w:rPr>
        <w:t xml:space="preserve"> ID</w:t>
      </w:r>
      <w:r w:rsidRPr="00DB43F5">
        <w:rPr>
          <w:rFonts w:eastAsia="微软雅黑"/>
          <w:i/>
          <w:sz w:val="20"/>
          <w:szCs w:val="20"/>
        </w:rPr>
        <w:t>s</w:t>
      </w:r>
      <w:r w:rsidR="00C8384B" w:rsidRPr="00DB43F5">
        <w:rPr>
          <w:rFonts w:eastAsia="微软雅黑"/>
          <w:i/>
          <w:sz w:val="20"/>
          <w:szCs w:val="20"/>
        </w:rPr>
        <w:t xml:space="preserve"> in the case of beam correspondence, </w:t>
      </w:r>
      <w:r w:rsidR="00081BC7" w:rsidRPr="00DB43F5">
        <w:rPr>
          <w:rFonts w:eastAsia="微软雅黑"/>
          <w:i/>
          <w:sz w:val="20"/>
          <w:szCs w:val="20"/>
        </w:rPr>
        <w:t xml:space="preserve">with the assist of </w:t>
      </w:r>
      <w:r w:rsidR="00C8384B" w:rsidRPr="00DB43F5">
        <w:rPr>
          <w:rFonts w:eastAsia="微软雅黑"/>
          <w:i/>
          <w:sz w:val="20"/>
          <w:szCs w:val="20"/>
        </w:rPr>
        <w:t>UE panel-specific reporting, e.g., group based reporting</w:t>
      </w:r>
      <w:r w:rsidRPr="00DB43F5">
        <w:rPr>
          <w:rFonts w:eastAsia="微软雅黑"/>
          <w:i/>
          <w:sz w:val="20"/>
          <w:szCs w:val="20"/>
        </w:rPr>
        <w:t>.</w:t>
      </w:r>
    </w:p>
    <w:p w:rsidR="0037422D" w:rsidRPr="00DB43F5" w:rsidRDefault="00081BC7" w:rsidP="00DB43F5">
      <w:pPr>
        <w:pStyle w:val="ListParagraph"/>
        <w:numPr>
          <w:ilvl w:val="0"/>
          <w:numId w:val="22"/>
        </w:numPr>
        <w:snapToGrid w:val="0"/>
        <w:spacing w:before="120" w:afterLines="50" w:after="120" w:line="240" w:lineRule="auto"/>
        <w:ind w:firstLineChars="0"/>
        <w:jc w:val="both"/>
        <w:rPr>
          <w:rFonts w:eastAsia="微软雅黑"/>
          <w:i/>
          <w:sz w:val="20"/>
          <w:szCs w:val="20"/>
        </w:rPr>
      </w:pPr>
      <w:r w:rsidRPr="00DB43F5">
        <w:rPr>
          <w:rFonts w:eastAsia="微软雅黑"/>
          <w:i/>
          <w:sz w:val="20"/>
          <w:szCs w:val="20"/>
        </w:rPr>
        <w:t>S</w:t>
      </w:r>
      <w:r w:rsidR="0037422D" w:rsidRPr="00DB43F5">
        <w:rPr>
          <w:rFonts w:eastAsia="微软雅黑"/>
          <w:i/>
          <w:sz w:val="20"/>
          <w:szCs w:val="20"/>
        </w:rPr>
        <w:t>ounding procedure for antenna switching can be further studied for supporting</w:t>
      </w:r>
      <w:r w:rsidR="00C8384B" w:rsidRPr="00DB43F5">
        <w:rPr>
          <w:rFonts w:eastAsia="微软雅黑"/>
          <w:i/>
          <w:sz w:val="20"/>
          <w:szCs w:val="20"/>
        </w:rPr>
        <w:t xml:space="preserve"> UE</w:t>
      </w:r>
      <w:r w:rsidR="0037422D" w:rsidRPr="00DB43F5">
        <w:rPr>
          <w:rFonts w:eastAsia="微软雅黑"/>
          <w:i/>
          <w:sz w:val="20"/>
          <w:szCs w:val="20"/>
        </w:rPr>
        <w:t xml:space="preserve"> </w:t>
      </w:r>
      <w:r w:rsidR="00160FAA" w:rsidRPr="00DB43F5">
        <w:rPr>
          <w:rFonts w:eastAsia="微软雅黑"/>
          <w:i/>
          <w:sz w:val="20"/>
          <w:szCs w:val="20"/>
        </w:rPr>
        <w:t xml:space="preserve">fast </w:t>
      </w:r>
      <w:r w:rsidR="0037422D" w:rsidRPr="00DB43F5">
        <w:rPr>
          <w:rFonts w:eastAsia="微软雅黑"/>
          <w:i/>
          <w:sz w:val="20"/>
          <w:szCs w:val="20"/>
        </w:rPr>
        <w:t>panel switching.</w:t>
      </w:r>
    </w:p>
    <w:p w:rsidR="00BC4E45" w:rsidRDefault="001165CB">
      <w:pPr>
        <w:pStyle w:val="Heading3"/>
        <w:spacing w:before="40" w:after="40" w:line="240" w:lineRule="auto"/>
        <w:ind w:left="0" w:firstLine="0"/>
        <w:rPr>
          <w:rFonts w:cs="Arial"/>
          <w:sz w:val="22"/>
          <w:szCs w:val="22"/>
        </w:rPr>
      </w:pPr>
      <w:r>
        <w:rPr>
          <w:rFonts w:cs="Arial"/>
          <w:sz w:val="22"/>
          <w:szCs w:val="22"/>
        </w:rPr>
        <w:t>FR2 MPE mitigation</w:t>
      </w:r>
    </w:p>
    <w:p w:rsidR="00951C78" w:rsidRPr="00862CA3" w:rsidRDefault="00C8384B" w:rsidP="00862CA3">
      <w:pPr>
        <w:snapToGrid w:val="0"/>
        <w:spacing w:before="120" w:afterLines="50" w:after="120" w:line="240" w:lineRule="auto"/>
        <w:jc w:val="both"/>
        <w:rPr>
          <w:rFonts w:eastAsia="微软雅黑"/>
          <w:sz w:val="20"/>
          <w:szCs w:val="20"/>
        </w:rPr>
      </w:pPr>
      <w:r w:rsidRPr="00862CA3">
        <w:rPr>
          <w:rFonts w:eastAsia="微软雅黑"/>
          <w:sz w:val="20"/>
          <w:szCs w:val="20"/>
        </w:rPr>
        <w:t>In NR Rel-15, RAN4 introduced P-</w:t>
      </w:r>
      <w:proofErr w:type="spellStart"/>
      <w:r w:rsidRPr="00862CA3">
        <w:rPr>
          <w:rFonts w:eastAsia="微软雅黑"/>
          <w:sz w:val="20"/>
          <w:szCs w:val="20"/>
        </w:rPr>
        <w:t>MPR</w:t>
      </w:r>
      <w:r w:rsidRPr="007D46B3">
        <w:rPr>
          <w:rFonts w:eastAsia="微软雅黑"/>
          <w:sz w:val="20"/>
          <w:szCs w:val="20"/>
          <w:vertAlign w:val="subscript"/>
        </w:rPr>
        <w:t>f</w:t>
      </w:r>
      <w:proofErr w:type="gramStart"/>
      <w:r w:rsidRPr="007D46B3">
        <w:rPr>
          <w:rFonts w:eastAsia="微软雅黑"/>
          <w:sz w:val="20"/>
          <w:szCs w:val="20"/>
          <w:vertAlign w:val="subscript"/>
        </w:rPr>
        <w:t>,c</w:t>
      </w:r>
      <w:proofErr w:type="spellEnd"/>
      <w:proofErr w:type="gramEnd"/>
      <w:r w:rsidRPr="00862CA3">
        <w:rPr>
          <w:rFonts w:eastAsia="微软雅黑"/>
          <w:sz w:val="20"/>
          <w:szCs w:val="20"/>
        </w:rPr>
        <w:t xml:space="preserve"> for reducing the maximum transmission power, i.e., </w:t>
      </w:r>
      <w:proofErr w:type="spellStart"/>
      <w:r w:rsidRPr="00862CA3">
        <w:rPr>
          <w:rFonts w:eastAsia="微软雅黑"/>
          <w:sz w:val="20"/>
          <w:szCs w:val="20"/>
        </w:rPr>
        <w:t>Pcmax</w:t>
      </w:r>
      <w:proofErr w:type="spellEnd"/>
      <w:r w:rsidR="00160FAA" w:rsidRPr="00862CA3">
        <w:rPr>
          <w:rFonts w:eastAsia="微软雅黑"/>
          <w:sz w:val="20"/>
          <w:szCs w:val="20"/>
        </w:rPr>
        <w:t>,</w:t>
      </w:r>
      <w:r w:rsidRPr="00862CA3">
        <w:rPr>
          <w:rFonts w:eastAsia="微软雅黑"/>
          <w:sz w:val="20"/>
          <w:szCs w:val="20"/>
        </w:rPr>
        <w:t xml:space="preserve"> </w:t>
      </w:r>
      <w:r w:rsidR="00471DD9" w:rsidRPr="00862CA3">
        <w:rPr>
          <w:rFonts w:eastAsia="微软雅黑"/>
          <w:sz w:val="20"/>
          <w:szCs w:val="20"/>
        </w:rPr>
        <w:t>with</w:t>
      </w:r>
      <w:r w:rsidRPr="00862CA3">
        <w:rPr>
          <w:rFonts w:eastAsia="微软雅黑"/>
          <w:sz w:val="20"/>
          <w:szCs w:val="20"/>
        </w:rPr>
        <w:t xml:space="preserve"> MPE impact</w:t>
      </w:r>
      <w:r w:rsidR="00471DD9" w:rsidRPr="00862CA3">
        <w:rPr>
          <w:rFonts w:eastAsia="微软雅黑"/>
          <w:sz w:val="20"/>
          <w:szCs w:val="20"/>
        </w:rPr>
        <w:t>s</w:t>
      </w:r>
      <w:r w:rsidRPr="00862CA3">
        <w:rPr>
          <w:rFonts w:eastAsia="微软雅黑"/>
          <w:sz w:val="20"/>
          <w:szCs w:val="20"/>
        </w:rPr>
        <w:t xml:space="preserve">. </w:t>
      </w:r>
      <w:r w:rsidR="00471DD9" w:rsidRPr="00862CA3">
        <w:rPr>
          <w:rFonts w:eastAsia="微软雅黑"/>
          <w:sz w:val="20"/>
          <w:szCs w:val="20"/>
        </w:rPr>
        <w:t xml:space="preserve">In Rel-16, an event-driven </w:t>
      </w:r>
      <w:r w:rsidRPr="00862CA3">
        <w:rPr>
          <w:rFonts w:eastAsia="微软雅黑"/>
          <w:sz w:val="20"/>
          <w:szCs w:val="20"/>
        </w:rPr>
        <w:t xml:space="preserve">P-MPR reporting </w:t>
      </w:r>
      <w:r w:rsidR="00471DD9" w:rsidRPr="00862CA3">
        <w:rPr>
          <w:rFonts w:eastAsia="微软雅黑"/>
          <w:sz w:val="20"/>
          <w:szCs w:val="20"/>
        </w:rPr>
        <w:t xml:space="preserve">through MAC-CE </w:t>
      </w:r>
      <w:r w:rsidR="00160FAA" w:rsidRPr="00862CA3">
        <w:rPr>
          <w:rFonts w:eastAsia="微软雅黑"/>
          <w:sz w:val="20"/>
          <w:szCs w:val="20"/>
        </w:rPr>
        <w:t>was</w:t>
      </w:r>
      <w:r w:rsidRPr="00862CA3">
        <w:rPr>
          <w:rFonts w:eastAsia="微软雅黑"/>
          <w:sz w:val="20"/>
          <w:szCs w:val="20"/>
        </w:rPr>
        <w:t xml:space="preserve"> introduced for </w:t>
      </w:r>
      <w:r w:rsidR="00B61F9D" w:rsidRPr="00862CA3">
        <w:rPr>
          <w:rFonts w:eastAsia="微软雅黑"/>
          <w:sz w:val="20"/>
          <w:szCs w:val="20"/>
        </w:rPr>
        <w:t>informing</w:t>
      </w:r>
      <w:r w:rsidRPr="00862CA3">
        <w:rPr>
          <w:rFonts w:eastAsia="微软雅黑"/>
          <w:sz w:val="20"/>
          <w:szCs w:val="20"/>
        </w:rPr>
        <w:t xml:space="preserve"> the real-time MPE impact</w:t>
      </w:r>
      <w:r w:rsidR="00951C78" w:rsidRPr="00862CA3">
        <w:rPr>
          <w:rFonts w:eastAsia="微软雅黑"/>
          <w:sz w:val="20"/>
          <w:szCs w:val="20"/>
        </w:rPr>
        <w:t xml:space="preserve">, and </w:t>
      </w:r>
      <w:r w:rsidR="00907D16">
        <w:rPr>
          <w:rFonts w:eastAsia="微软雅黑"/>
          <w:sz w:val="20"/>
          <w:szCs w:val="20"/>
        </w:rPr>
        <w:t xml:space="preserve">the </w:t>
      </w:r>
      <w:r w:rsidR="00160FAA" w:rsidRPr="00862CA3">
        <w:rPr>
          <w:rFonts w:eastAsia="微软雅黑"/>
          <w:sz w:val="20"/>
          <w:szCs w:val="20"/>
        </w:rPr>
        <w:t xml:space="preserve">detailed MAC-CE design, e.g., </w:t>
      </w:r>
      <w:r w:rsidR="00951C78" w:rsidRPr="00862CA3">
        <w:rPr>
          <w:rFonts w:eastAsia="微软雅黑"/>
          <w:sz w:val="20"/>
          <w:szCs w:val="20"/>
        </w:rPr>
        <w:t>reusing PHR related MAC-CE format for carrying the P-MPR value</w:t>
      </w:r>
      <w:r w:rsidR="00160FAA" w:rsidRPr="00862CA3">
        <w:rPr>
          <w:rFonts w:eastAsia="微软雅黑"/>
          <w:sz w:val="20"/>
          <w:szCs w:val="20"/>
        </w:rPr>
        <w:t>,</w:t>
      </w:r>
      <w:r w:rsidR="00951C78" w:rsidRPr="00862CA3">
        <w:rPr>
          <w:rFonts w:eastAsia="微软雅黑"/>
          <w:sz w:val="20"/>
          <w:szCs w:val="20"/>
        </w:rPr>
        <w:t xml:space="preserve"> is still on-going discussed</w:t>
      </w:r>
      <w:r w:rsidR="00160FAA" w:rsidRPr="00862CA3">
        <w:rPr>
          <w:rFonts w:eastAsia="微软雅黑"/>
          <w:sz w:val="20"/>
          <w:szCs w:val="20"/>
        </w:rPr>
        <w:t xml:space="preserve"> in RAN2 and RAN4</w:t>
      </w:r>
      <w:r w:rsidRPr="00862CA3">
        <w:rPr>
          <w:rFonts w:eastAsia="微软雅黑"/>
          <w:sz w:val="20"/>
          <w:szCs w:val="20"/>
        </w:rPr>
        <w:t xml:space="preserve">. </w:t>
      </w:r>
    </w:p>
    <w:p w:rsidR="00471DD9" w:rsidRPr="00862CA3" w:rsidRDefault="00C8384B" w:rsidP="00862CA3">
      <w:pPr>
        <w:pStyle w:val="ListParagraph"/>
        <w:numPr>
          <w:ilvl w:val="0"/>
          <w:numId w:val="22"/>
        </w:numPr>
        <w:snapToGrid w:val="0"/>
        <w:spacing w:before="120" w:afterLines="50" w:after="120" w:line="240" w:lineRule="auto"/>
        <w:ind w:firstLineChars="0"/>
        <w:jc w:val="both"/>
        <w:rPr>
          <w:rFonts w:eastAsia="微软雅黑"/>
          <w:sz w:val="20"/>
          <w:szCs w:val="20"/>
        </w:rPr>
      </w:pPr>
      <w:r w:rsidRPr="00862CA3">
        <w:rPr>
          <w:rFonts w:eastAsia="微软雅黑"/>
          <w:sz w:val="20"/>
          <w:szCs w:val="20"/>
        </w:rPr>
        <w:t>There is no doubt that the MPE impact for respective UL beam</w:t>
      </w:r>
      <w:r w:rsidR="00160FAA" w:rsidRPr="00862CA3">
        <w:rPr>
          <w:rFonts w:eastAsia="微软雅黑"/>
          <w:sz w:val="20"/>
          <w:szCs w:val="20"/>
        </w:rPr>
        <w:t>s</w:t>
      </w:r>
      <w:r w:rsidRPr="00862CA3">
        <w:rPr>
          <w:rFonts w:eastAsia="微软雅黑"/>
          <w:sz w:val="20"/>
          <w:szCs w:val="20"/>
        </w:rPr>
        <w:t xml:space="preserve"> may be different, but, unfortunately, there is no beam/panel-specific P-MPR definition in</w:t>
      </w:r>
      <w:r w:rsidR="00951C78" w:rsidRPr="00862CA3">
        <w:rPr>
          <w:rFonts w:eastAsia="微软雅黑"/>
          <w:sz w:val="20"/>
          <w:szCs w:val="20"/>
        </w:rPr>
        <w:t xml:space="preserve"> either Rel-15 or Rel-</w:t>
      </w:r>
      <w:r w:rsidRPr="00862CA3">
        <w:rPr>
          <w:rFonts w:eastAsia="微软雅黑"/>
          <w:sz w:val="20"/>
          <w:szCs w:val="20"/>
        </w:rPr>
        <w:t xml:space="preserve">16. Consequently, beam-specific P-MPR should be </w:t>
      </w:r>
      <w:r w:rsidRPr="00862CA3">
        <w:rPr>
          <w:rFonts w:eastAsia="微软雅黑" w:hint="eastAsia"/>
          <w:sz w:val="20"/>
          <w:szCs w:val="20"/>
        </w:rPr>
        <w:t>in</w:t>
      </w:r>
      <w:r w:rsidRPr="00862CA3">
        <w:rPr>
          <w:rFonts w:eastAsia="微软雅黑"/>
          <w:sz w:val="20"/>
          <w:szCs w:val="20"/>
        </w:rPr>
        <w:t>troduced firstly</w:t>
      </w:r>
      <w:r w:rsidR="00471DD9" w:rsidRPr="00862CA3">
        <w:rPr>
          <w:rFonts w:eastAsia="微软雅黑"/>
          <w:sz w:val="20"/>
          <w:szCs w:val="20"/>
        </w:rPr>
        <w:t xml:space="preserve"> in this WID item. </w:t>
      </w:r>
    </w:p>
    <w:p w:rsidR="00C8384B" w:rsidRPr="00862CA3" w:rsidRDefault="00471DD9" w:rsidP="00862CA3">
      <w:pPr>
        <w:pStyle w:val="ListParagraph"/>
        <w:numPr>
          <w:ilvl w:val="0"/>
          <w:numId w:val="22"/>
        </w:numPr>
        <w:snapToGrid w:val="0"/>
        <w:spacing w:before="120" w:afterLines="50" w:after="120" w:line="240" w:lineRule="auto"/>
        <w:ind w:firstLineChars="0"/>
        <w:jc w:val="both"/>
        <w:rPr>
          <w:rFonts w:eastAsia="微软雅黑"/>
          <w:sz w:val="20"/>
          <w:szCs w:val="20"/>
        </w:rPr>
      </w:pPr>
      <w:r w:rsidRPr="00862CA3">
        <w:rPr>
          <w:rFonts w:eastAsia="微软雅黑"/>
          <w:sz w:val="20"/>
          <w:szCs w:val="20"/>
        </w:rPr>
        <w:lastRenderedPageBreak/>
        <w:t>For instance, “P-</w:t>
      </w:r>
      <w:proofErr w:type="spellStart"/>
      <w:r w:rsidRPr="00862CA3">
        <w:rPr>
          <w:rFonts w:eastAsia="微软雅黑"/>
          <w:sz w:val="20"/>
          <w:szCs w:val="20"/>
        </w:rPr>
        <w:t>MPR</w:t>
      </w:r>
      <w:r w:rsidRPr="007D46B3">
        <w:rPr>
          <w:rFonts w:eastAsia="微软雅黑"/>
          <w:sz w:val="20"/>
          <w:szCs w:val="20"/>
          <w:vertAlign w:val="subscript"/>
        </w:rPr>
        <w:t>f</w:t>
      </w:r>
      <w:proofErr w:type="gramStart"/>
      <w:r w:rsidRPr="007D46B3">
        <w:rPr>
          <w:rFonts w:eastAsia="微软雅黑"/>
          <w:sz w:val="20"/>
          <w:szCs w:val="20"/>
          <w:vertAlign w:val="subscript"/>
        </w:rPr>
        <w:t>,c</w:t>
      </w:r>
      <w:proofErr w:type="spellEnd"/>
      <w:proofErr w:type="gramEnd"/>
      <w:r w:rsidRPr="00862CA3">
        <w:rPr>
          <w:rFonts w:eastAsia="微软雅黑"/>
          <w:sz w:val="20"/>
          <w:szCs w:val="20"/>
        </w:rPr>
        <w:t>” is replaced by “</w:t>
      </w:r>
      <w:r w:rsidR="00C8384B" w:rsidRPr="00862CA3">
        <w:rPr>
          <w:rFonts w:eastAsia="微软雅黑"/>
          <w:sz w:val="20"/>
          <w:szCs w:val="20"/>
        </w:rPr>
        <w:t>P-</w:t>
      </w:r>
      <w:proofErr w:type="spellStart"/>
      <w:r w:rsidR="00C8384B" w:rsidRPr="00862CA3">
        <w:rPr>
          <w:rFonts w:eastAsia="微软雅黑"/>
          <w:sz w:val="20"/>
          <w:szCs w:val="20"/>
        </w:rPr>
        <w:t>MPR</w:t>
      </w:r>
      <w:r w:rsidR="00C8384B" w:rsidRPr="007D46B3">
        <w:rPr>
          <w:rFonts w:eastAsia="微软雅黑"/>
          <w:sz w:val="20"/>
          <w:szCs w:val="20"/>
          <w:vertAlign w:val="subscript"/>
        </w:rPr>
        <w:t>s,f,c</w:t>
      </w:r>
      <w:proofErr w:type="spellEnd"/>
      <w:r w:rsidRPr="00862CA3">
        <w:rPr>
          <w:rFonts w:eastAsia="微软雅黑"/>
          <w:sz w:val="20"/>
          <w:szCs w:val="20"/>
        </w:rPr>
        <w:t>”</w:t>
      </w:r>
      <w:r w:rsidR="00C8384B" w:rsidRPr="00862CA3">
        <w:rPr>
          <w:rFonts w:eastAsia="微软雅黑"/>
          <w:sz w:val="20"/>
          <w:szCs w:val="20"/>
        </w:rPr>
        <w:t xml:space="preserve"> where </w:t>
      </w:r>
      <w:r w:rsidR="00907D16">
        <w:rPr>
          <w:rFonts w:eastAsia="微软雅黑"/>
          <w:sz w:val="20"/>
          <w:szCs w:val="20"/>
        </w:rPr>
        <w:t>s</w:t>
      </w:r>
      <w:r w:rsidR="00C8384B" w:rsidRPr="00862CA3">
        <w:rPr>
          <w:rFonts w:eastAsia="微软雅黑"/>
          <w:sz w:val="20"/>
          <w:szCs w:val="20"/>
        </w:rPr>
        <w:t xml:space="preserve"> denotes the UL beam index, e.g., RS resource/spatial relation</w:t>
      </w:r>
      <w:r w:rsidRPr="00862CA3">
        <w:rPr>
          <w:rFonts w:eastAsia="微软雅黑"/>
          <w:sz w:val="20"/>
          <w:szCs w:val="20"/>
        </w:rPr>
        <w:t>/panel</w:t>
      </w:r>
      <w:r w:rsidR="00C8384B" w:rsidRPr="00862CA3">
        <w:rPr>
          <w:rFonts w:eastAsia="微软雅黑"/>
          <w:sz w:val="20"/>
          <w:szCs w:val="20"/>
        </w:rPr>
        <w:t xml:space="preserve"> index.</w:t>
      </w:r>
    </w:p>
    <w:p w:rsidR="00951C78" w:rsidRPr="00862CA3" w:rsidRDefault="00951C78" w:rsidP="00862CA3">
      <w:pPr>
        <w:pStyle w:val="ListParagraph"/>
        <w:numPr>
          <w:ilvl w:val="0"/>
          <w:numId w:val="22"/>
        </w:numPr>
        <w:snapToGrid w:val="0"/>
        <w:spacing w:before="120" w:afterLines="50" w:after="120" w:line="240" w:lineRule="auto"/>
        <w:ind w:firstLineChars="0"/>
        <w:jc w:val="both"/>
        <w:rPr>
          <w:rFonts w:eastAsia="微软雅黑"/>
          <w:sz w:val="20"/>
          <w:szCs w:val="20"/>
        </w:rPr>
      </w:pPr>
      <w:r w:rsidRPr="00862CA3">
        <w:rPr>
          <w:rFonts w:eastAsia="微软雅黑"/>
          <w:sz w:val="20"/>
          <w:szCs w:val="20"/>
        </w:rPr>
        <w:t>Once the</w:t>
      </w:r>
      <w:r w:rsidR="00471DD9" w:rsidRPr="00862CA3">
        <w:rPr>
          <w:rFonts w:eastAsia="微软雅黑"/>
          <w:sz w:val="20"/>
          <w:szCs w:val="20"/>
        </w:rPr>
        <w:t xml:space="preserve"> beam/panel-specific P-MPR</w:t>
      </w:r>
      <w:r w:rsidRPr="00862CA3">
        <w:rPr>
          <w:rFonts w:eastAsia="微软雅黑"/>
          <w:sz w:val="20"/>
          <w:szCs w:val="20"/>
        </w:rPr>
        <w:t xml:space="preserve"> is beyond the threshold, the UE shall report the PHR with the objective of maximizing PHR value, i.e., minimizing the value of P-</w:t>
      </w:r>
      <w:proofErr w:type="spellStart"/>
      <w:r w:rsidRPr="00862CA3">
        <w:rPr>
          <w:rFonts w:eastAsia="微软雅黑"/>
          <w:sz w:val="20"/>
          <w:szCs w:val="20"/>
        </w:rPr>
        <w:t>MPR</w:t>
      </w:r>
      <w:r w:rsidR="00907D16" w:rsidRPr="007D46B3">
        <w:rPr>
          <w:rFonts w:eastAsia="微软雅黑"/>
          <w:sz w:val="20"/>
          <w:szCs w:val="20"/>
          <w:vertAlign w:val="subscript"/>
        </w:rPr>
        <w:t>s</w:t>
      </w:r>
      <w:proofErr w:type="gramStart"/>
      <w:r w:rsidR="00907D16" w:rsidRPr="007D46B3">
        <w:rPr>
          <w:rFonts w:eastAsia="微软雅黑"/>
          <w:sz w:val="20"/>
          <w:szCs w:val="20"/>
          <w:vertAlign w:val="subscript"/>
        </w:rPr>
        <w:t>,f,c</w:t>
      </w:r>
      <w:proofErr w:type="spellEnd"/>
      <w:proofErr w:type="gramEnd"/>
      <w:r w:rsidRPr="00862CA3">
        <w:rPr>
          <w:rFonts w:eastAsia="微软雅黑"/>
          <w:sz w:val="20"/>
          <w:szCs w:val="20"/>
        </w:rPr>
        <w:t xml:space="preserve"> and PL, and </w:t>
      </w:r>
      <w:r w:rsidR="00471DD9" w:rsidRPr="00862CA3">
        <w:rPr>
          <w:rFonts w:eastAsia="微软雅黑"/>
          <w:sz w:val="20"/>
          <w:szCs w:val="20"/>
        </w:rPr>
        <w:t xml:space="preserve">also report </w:t>
      </w:r>
      <w:r w:rsidRPr="00862CA3">
        <w:rPr>
          <w:rFonts w:eastAsia="微软雅黑"/>
          <w:sz w:val="20"/>
          <w:szCs w:val="20"/>
        </w:rPr>
        <w:t>its associated CRI/SSBRI or UL power control parameter set, which is beneficial for identifying an appropriate UL beam</w:t>
      </w:r>
      <w:r w:rsidR="00907D16">
        <w:rPr>
          <w:rFonts w:eastAsia="微软雅黑"/>
          <w:sz w:val="20"/>
          <w:szCs w:val="20"/>
        </w:rPr>
        <w:t>(s)</w:t>
      </w:r>
      <w:r w:rsidRPr="00862CA3">
        <w:rPr>
          <w:rFonts w:eastAsia="微软雅黑"/>
          <w:sz w:val="20"/>
          <w:szCs w:val="20"/>
        </w:rPr>
        <w:t xml:space="preserve"> for subsequent UL transmission.</w:t>
      </w:r>
    </w:p>
    <w:p w:rsidR="00951C78" w:rsidRPr="00777448" w:rsidRDefault="00951C78" w:rsidP="002E2659">
      <w:pPr>
        <w:snapToGrid w:val="0"/>
        <w:spacing w:before="120" w:afterLines="50" w:after="120" w:line="240" w:lineRule="auto"/>
        <w:jc w:val="both"/>
        <w:rPr>
          <w:rFonts w:eastAsia="微软雅黑"/>
          <w:i/>
          <w:sz w:val="20"/>
          <w:szCs w:val="20"/>
        </w:rPr>
      </w:pPr>
      <w:r w:rsidRPr="00777448">
        <w:rPr>
          <w:rFonts w:eastAsia="微软雅黑"/>
          <w:b/>
          <w:i/>
          <w:sz w:val="20"/>
          <w:szCs w:val="20"/>
        </w:rPr>
        <w:t xml:space="preserve">Proposal 4: </w:t>
      </w:r>
      <w:r w:rsidRPr="00777448">
        <w:rPr>
          <w:rFonts w:eastAsia="微软雅黑"/>
          <w:i/>
          <w:sz w:val="20"/>
          <w:szCs w:val="20"/>
        </w:rPr>
        <w:t>Beam</w:t>
      </w:r>
      <w:r w:rsidR="005A49A6" w:rsidRPr="00777448">
        <w:rPr>
          <w:rFonts w:eastAsia="微软雅黑"/>
          <w:i/>
          <w:sz w:val="20"/>
          <w:szCs w:val="20"/>
        </w:rPr>
        <w:t>/panel</w:t>
      </w:r>
      <w:r w:rsidRPr="00777448">
        <w:rPr>
          <w:rFonts w:eastAsia="微软雅黑"/>
          <w:i/>
          <w:sz w:val="20"/>
          <w:szCs w:val="20"/>
        </w:rPr>
        <w:t>-specific P-MPR is introduced in UL power control framework</w:t>
      </w:r>
    </w:p>
    <w:p w:rsidR="00951C78" w:rsidRPr="00777448" w:rsidRDefault="00951C78" w:rsidP="00777448">
      <w:pPr>
        <w:pStyle w:val="ListParagraph"/>
        <w:numPr>
          <w:ilvl w:val="0"/>
          <w:numId w:val="22"/>
        </w:numPr>
        <w:snapToGrid w:val="0"/>
        <w:spacing w:before="120" w:afterLines="50" w:after="120" w:line="240" w:lineRule="auto"/>
        <w:ind w:firstLineChars="0"/>
        <w:jc w:val="both"/>
        <w:rPr>
          <w:rFonts w:eastAsia="微软雅黑"/>
          <w:i/>
          <w:sz w:val="20"/>
          <w:szCs w:val="20"/>
        </w:rPr>
      </w:pPr>
      <w:r w:rsidRPr="00777448">
        <w:rPr>
          <w:rFonts w:eastAsia="微软雅黑"/>
          <w:i/>
          <w:sz w:val="20"/>
          <w:szCs w:val="20"/>
        </w:rPr>
        <w:t>Study the additional parameter, e.g., CRI/SSBRI or UL power control parameter set, to be reported along with PHR/P-MPR MAC-CE reporting.</w:t>
      </w:r>
    </w:p>
    <w:p w:rsidR="00BC4E45" w:rsidRDefault="001165CB">
      <w:pPr>
        <w:pStyle w:val="Heading2"/>
        <w:snapToGrid w:val="0"/>
        <w:spacing w:afterLines="50" w:after="120" w:line="240" w:lineRule="auto"/>
        <w:ind w:left="573" w:hanging="573"/>
        <w:rPr>
          <w:sz w:val="24"/>
          <w:szCs w:val="24"/>
        </w:rPr>
      </w:pPr>
      <w:r>
        <w:rPr>
          <w:rFonts w:hint="eastAsia"/>
          <w:sz w:val="24"/>
          <w:szCs w:val="24"/>
        </w:rPr>
        <w:t>E</w:t>
      </w:r>
      <w:r>
        <w:rPr>
          <w:sz w:val="24"/>
          <w:szCs w:val="24"/>
        </w:rPr>
        <w:t>valuation</w:t>
      </w:r>
    </w:p>
    <w:p w:rsidR="00BC4E45" w:rsidRDefault="00471DD9">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n Rel-16, </w:t>
      </w:r>
      <w:r w:rsidR="007738CF">
        <w:rPr>
          <w:rFonts w:eastAsia="微软雅黑"/>
          <w:sz w:val="20"/>
          <w:szCs w:val="20"/>
        </w:rPr>
        <w:t xml:space="preserve">LLS and SLS </w:t>
      </w:r>
      <w:r>
        <w:rPr>
          <w:rFonts w:eastAsia="微软雅黑"/>
          <w:sz w:val="20"/>
          <w:szCs w:val="20"/>
        </w:rPr>
        <w:t xml:space="preserve">evaluation assumption for multi-beam operation (involving multi-beam and multi-panel for both TRP and UE sides) was well discussed. Consequently, the evaluation assumption should be </w:t>
      </w:r>
      <w:r w:rsidR="007738CF">
        <w:rPr>
          <w:rFonts w:eastAsia="微软雅黑"/>
          <w:sz w:val="20"/>
          <w:szCs w:val="20"/>
        </w:rPr>
        <w:t xml:space="preserve">seen as a starting point for the multi-beam </w:t>
      </w:r>
      <w:r w:rsidR="00907D16">
        <w:rPr>
          <w:rFonts w:eastAsia="微软雅黑"/>
          <w:sz w:val="20"/>
          <w:szCs w:val="20"/>
        </w:rPr>
        <w:t xml:space="preserve">evaluation </w:t>
      </w:r>
      <w:r w:rsidR="007738CF">
        <w:rPr>
          <w:rFonts w:eastAsia="微软雅黑"/>
          <w:sz w:val="20"/>
          <w:szCs w:val="20"/>
        </w:rPr>
        <w:t xml:space="preserve">(also related to 2b and 2c in </w:t>
      </w:r>
      <w:r w:rsidR="00907D16">
        <w:rPr>
          <w:rFonts w:eastAsia="微软雅黑"/>
          <w:sz w:val="20"/>
          <w:szCs w:val="20"/>
        </w:rPr>
        <w:t xml:space="preserve">the </w:t>
      </w:r>
      <w:proofErr w:type="spellStart"/>
      <w:r w:rsidR="007738CF">
        <w:rPr>
          <w:rFonts w:eastAsia="微软雅黑"/>
          <w:sz w:val="20"/>
          <w:szCs w:val="20"/>
        </w:rPr>
        <w:t>mTRP</w:t>
      </w:r>
      <w:proofErr w:type="spellEnd"/>
      <w:r w:rsidR="007738CF">
        <w:rPr>
          <w:rFonts w:eastAsia="微软雅黑"/>
          <w:sz w:val="20"/>
          <w:szCs w:val="20"/>
        </w:rPr>
        <w:t xml:space="preserve"> item, maybe). Meanwhile, the following aspec</w:t>
      </w:r>
      <w:r w:rsidR="00B54931">
        <w:rPr>
          <w:rFonts w:eastAsia="微软雅黑"/>
          <w:sz w:val="20"/>
          <w:szCs w:val="20"/>
        </w:rPr>
        <w:t>ts should be further considered, considering that t</w:t>
      </w:r>
      <w:r w:rsidR="007738CF">
        <w:rPr>
          <w:rFonts w:eastAsia="微软雅黑"/>
          <w:sz w:val="20"/>
          <w:szCs w:val="20"/>
        </w:rPr>
        <w:t>he L1-mobility</w:t>
      </w:r>
      <w:r w:rsidR="00B54931">
        <w:rPr>
          <w:rFonts w:eastAsia="微软雅黑"/>
          <w:sz w:val="20"/>
          <w:szCs w:val="20"/>
        </w:rPr>
        <w:t xml:space="preserve"> is evaluated and there are still some open issues for Rel-16 evaluation assumption for multi-beam operation.</w:t>
      </w:r>
    </w:p>
    <w:p w:rsidR="007738CF" w:rsidRDefault="007738CF" w:rsidP="007738CF">
      <w:pPr>
        <w:pStyle w:val="ListParagraph"/>
        <w:widowControl w:val="0"/>
        <w:numPr>
          <w:ilvl w:val="0"/>
          <w:numId w:val="28"/>
        </w:numPr>
        <w:snapToGrid w:val="0"/>
        <w:spacing w:before="120" w:afterLines="50" w:after="120" w:line="240" w:lineRule="auto"/>
        <w:ind w:left="567" w:firstLineChars="0"/>
        <w:jc w:val="both"/>
        <w:rPr>
          <w:rFonts w:eastAsia="微软雅黑"/>
          <w:sz w:val="20"/>
          <w:szCs w:val="20"/>
        </w:rPr>
      </w:pPr>
      <w:r w:rsidRPr="007738CF">
        <w:rPr>
          <w:rFonts w:eastAsia="微软雅黑" w:hint="eastAsia"/>
          <w:sz w:val="20"/>
          <w:szCs w:val="20"/>
        </w:rPr>
        <w:t>U</w:t>
      </w:r>
      <w:r w:rsidRPr="007738CF">
        <w:rPr>
          <w:rFonts w:eastAsia="微软雅黑"/>
          <w:sz w:val="20"/>
          <w:szCs w:val="20"/>
        </w:rPr>
        <w:t>E speed</w:t>
      </w:r>
      <w:r w:rsidR="00B54931">
        <w:rPr>
          <w:rFonts w:eastAsia="微软雅黑"/>
          <w:sz w:val="20"/>
          <w:szCs w:val="20"/>
        </w:rPr>
        <w:t xml:space="preserve"> in</w:t>
      </w:r>
      <w:r w:rsidR="005D282B">
        <w:rPr>
          <w:rFonts w:eastAsia="微软雅黑"/>
          <w:sz w:val="20"/>
          <w:szCs w:val="20"/>
        </w:rPr>
        <w:t xml:space="preserve"> the SLS</w:t>
      </w:r>
      <w:r w:rsidR="00B54931">
        <w:rPr>
          <w:rFonts w:eastAsia="微软雅黑"/>
          <w:sz w:val="20"/>
          <w:szCs w:val="20"/>
        </w:rPr>
        <w:t xml:space="preserve"> outdoor</w:t>
      </w:r>
      <w:r w:rsidR="005D282B">
        <w:rPr>
          <w:rFonts w:eastAsia="微软雅黑"/>
          <w:sz w:val="20"/>
          <w:szCs w:val="20"/>
        </w:rPr>
        <w:t xml:space="preserve"> scenario</w:t>
      </w:r>
    </w:p>
    <w:p w:rsidR="007738CF" w:rsidRDefault="005D282B" w:rsidP="00756848">
      <w:pPr>
        <w:pStyle w:val="ListParagraph"/>
        <w:widowControl w:val="0"/>
        <w:numPr>
          <w:ilvl w:val="0"/>
          <w:numId w:val="2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Additionally </w:t>
      </w:r>
      <w:r w:rsidR="007738CF">
        <w:rPr>
          <w:rFonts w:eastAsia="微软雅黑"/>
          <w:sz w:val="20"/>
          <w:szCs w:val="20"/>
        </w:rPr>
        <w:t xml:space="preserve">high UE speed, e.g., 60km/h or 120km/h, can be considered for evaluating the high-speed scenarios of high-speed vehicle or </w:t>
      </w:r>
      <w:r w:rsidR="00907D16">
        <w:rPr>
          <w:rFonts w:eastAsia="微软雅黑"/>
          <w:sz w:val="20"/>
          <w:szCs w:val="20"/>
        </w:rPr>
        <w:t xml:space="preserve">high-speed </w:t>
      </w:r>
      <w:r w:rsidR="007738CF">
        <w:rPr>
          <w:rFonts w:eastAsia="微软雅黑"/>
          <w:sz w:val="20"/>
          <w:szCs w:val="20"/>
        </w:rPr>
        <w:t>train.</w:t>
      </w:r>
    </w:p>
    <w:p w:rsidR="007738CF" w:rsidRPr="000B103F" w:rsidRDefault="00756848" w:rsidP="007738CF">
      <w:pPr>
        <w:pStyle w:val="ListParagraph"/>
        <w:widowControl w:val="0"/>
        <w:numPr>
          <w:ilvl w:val="0"/>
          <w:numId w:val="28"/>
        </w:numPr>
        <w:snapToGrid w:val="0"/>
        <w:spacing w:before="120" w:afterLines="50" w:after="120" w:line="240" w:lineRule="auto"/>
        <w:ind w:left="567" w:firstLineChars="0"/>
        <w:jc w:val="both"/>
        <w:rPr>
          <w:rFonts w:eastAsia="微软雅黑"/>
          <w:sz w:val="20"/>
          <w:szCs w:val="20"/>
        </w:rPr>
      </w:pPr>
      <w:r w:rsidRPr="000B103F">
        <w:rPr>
          <w:rFonts w:eastAsia="微软雅黑"/>
          <w:sz w:val="20"/>
          <w:szCs w:val="20"/>
        </w:rPr>
        <w:t>UE mobility feature</w:t>
      </w:r>
    </w:p>
    <w:p w:rsidR="00756848" w:rsidRPr="00255B3E" w:rsidRDefault="00756848" w:rsidP="00756848">
      <w:pPr>
        <w:pStyle w:val="ListParagraph"/>
        <w:widowControl w:val="0"/>
        <w:numPr>
          <w:ilvl w:val="0"/>
          <w:numId w:val="26"/>
        </w:numPr>
        <w:snapToGrid w:val="0"/>
        <w:spacing w:before="120" w:afterLines="50" w:after="120" w:line="240" w:lineRule="auto"/>
        <w:ind w:firstLineChars="0"/>
        <w:jc w:val="both"/>
        <w:rPr>
          <w:rFonts w:eastAsia="微软雅黑"/>
          <w:sz w:val="20"/>
          <w:szCs w:val="20"/>
        </w:rPr>
      </w:pPr>
      <w:r w:rsidRPr="00255B3E">
        <w:rPr>
          <w:rFonts w:eastAsia="微软雅黑"/>
          <w:sz w:val="20"/>
          <w:szCs w:val="20"/>
        </w:rPr>
        <w:t>UE mobility (physical trajectory with spatial consistency)</w:t>
      </w:r>
      <w:r w:rsidR="005D282B" w:rsidRPr="00255B3E">
        <w:rPr>
          <w:rFonts w:eastAsia="微软雅黑"/>
          <w:sz w:val="20"/>
          <w:szCs w:val="20"/>
        </w:rPr>
        <w:t xml:space="preserve"> </w:t>
      </w:r>
      <w:r w:rsidRPr="00255B3E">
        <w:rPr>
          <w:rFonts w:eastAsia="微软雅黑"/>
          <w:sz w:val="20"/>
          <w:szCs w:val="20"/>
        </w:rPr>
        <w:t xml:space="preserve">and blockage models should be considered for </w:t>
      </w:r>
      <w:r w:rsidR="00907D16">
        <w:rPr>
          <w:rFonts w:eastAsia="微软雅黑"/>
          <w:sz w:val="20"/>
          <w:szCs w:val="20"/>
        </w:rPr>
        <w:t xml:space="preserve">LLS and </w:t>
      </w:r>
      <w:r w:rsidRPr="00255B3E">
        <w:rPr>
          <w:rFonts w:eastAsia="微软雅黑"/>
          <w:sz w:val="20"/>
          <w:szCs w:val="20"/>
        </w:rPr>
        <w:t>SLS evaluation.</w:t>
      </w:r>
    </w:p>
    <w:p w:rsidR="00756848" w:rsidRPr="00255B3E" w:rsidRDefault="00756848" w:rsidP="00B54931">
      <w:pPr>
        <w:pStyle w:val="ListParagraph"/>
        <w:widowControl w:val="0"/>
        <w:numPr>
          <w:ilvl w:val="0"/>
          <w:numId w:val="28"/>
        </w:numPr>
        <w:snapToGrid w:val="0"/>
        <w:spacing w:before="120" w:afterLines="50" w:after="120" w:line="240" w:lineRule="auto"/>
        <w:ind w:left="567" w:firstLineChars="0"/>
        <w:jc w:val="both"/>
        <w:rPr>
          <w:rFonts w:eastAsia="微软雅黑"/>
          <w:sz w:val="20"/>
          <w:szCs w:val="20"/>
        </w:rPr>
      </w:pPr>
      <w:r w:rsidRPr="00255B3E">
        <w:rPr>
          <w:rFonts w:eastAsia="微软雅黑"/>
          <w:sz w:val="20"/>
          <w:szCs w:val="20"/>
        </w:rPr>
        <w:t>TXRU mapping to antenna elements</w:t>
      </w:r>
      <w:r w:rsidR="00B54931" w:rsidRPr="00255B3E">
        <w:rPr>
          <w:rFonts w:eastAsia="微软雅黑"/>
          <w:sz w:val="20"/>
          <w:szCs w:val="20"/>
        </w:rPr>
        <w:t xml:space="preserve"> &amp; antenna configurations in BS</w:t>
      </w:r>
    </w:p>
    <w:p w:rsidR="00B54931" w:rsidRPr="00255B3E" w:rsidRDefault="00756848" w:rsidP="00756848">
      <w:pPr>
        <w:pStyle w:val="ListParagraph"/>
        <w:widowControl w:val="0"/>
        <w:numPr>
          <w:ilvl w:val="0"/>
          <w:numId w:val="26"/>
        </w:numPr>
        <w:snapToGrid w:val="0"/>
        <w:spacing w:before="120" w:afterLines="50" w:after="120" w:line="240" w:lineRule="auto"/>
        <w:ind w:firstLineChars="0"/>
        <w:jc w:val="both"/>
        <w:rPr>
          <w:rFonts w:eastAsia="微软雅黑"/>
          <w:sz w:val="20"/>
          <w:szCs w:val="20"/>
        </w:rPr>
      </w:pPr>
      <w:r w:rsidRPr="00255B3E">
        <w:rPr>
          <w:rFonts w:eastAsia="微软雅黑"/>
          <w:sz w:val="20"/>
          <w:szCs w:val="20"/>
        </w:rPr>
        <w:t xml:space="preserve">In </w:t>
      </w:r>
      <w:r w:rsidR="00B54931" w:rsidRPr="00255B3E">
        <w:rPr>
          <w:rFonts w:eastAsia="微软雅黑"/>
          <w:sz w:val="20"/>
          <w:szCs w:val="20"/>
        </w:rPr>
        <w:t xml:space="preserve">Rel-16 </w:t>
      </w:r>
      <w:r w:rsidR="00907D16">
        <w:rPr>
          <w:rFonts w:eastAsia="微软雅黑"/>
          <w:sz w:val="20"/>
          <w:szCs w:val="20"/>
        </w:rPr>
        <w:t xml:space="preserve">MIMO-BM </w:t>
      </w:r>
      <w:r w:rsidR="00B54931" w:rsidRPr="00255B3E">
        <w:rPr>
          <w:rFonts w:eastAsia="微软雅黑"/>
          <w:sz w:val="20"/>
          <w:szCs w:val="20"/>
        </w:rPr>
        <w:t>evaluation assumption</w:t>
      </w:r>
      <w:r w:rsidRPr="00255B3E">
        <w:rPr>
          <w:rFonts w:eastAsia="微软雅黑"/>
          <w:sz w:val="20"/>
          <w:szCs w:val="20"/>
        </w:rPr>
        <w:t xml:space="preserve">, </w:t>
      </w:r>
      <w:r w:rsidR="00B54931" w:rsidRPr="00255B3E">
        <w:rPr>
          <w:rFonts w:eastAsia="微软雅黑"/>
          <w:sz w:val="20"/>
          <w:szCs w:val="20"/>
        </w:rPr>
        <w:t xml:space="preserve">the </w:t>
      </w:r>
      <w:r w:rsidRPr="00255B3E">
        <w:rPr>
          <w:rFonts w:eastAsia="微软雅黑"/>
          <w:sz w:val="20"/>
          <w:szCs w:val="20"/>
        </w:rPr>
        <w:t>TXRU mapping to antenna elements</w:t>
      </w:r>
      <w:r w:rsidR="00B54931" w:rsidRPr="00255B3E">
        <w:rPr>
          <w:rFonts w:eastAsia="微软雅黑"/>
          <w:sz w:val="20"/>
          <w:szCs w:val="20"/>
        </w:rPr>
        <w:t xml:space="preserve"> </w:t>
      </w:r>
      <w:r w:rsidR="00907D16">
        <w:rPr>
          <w:rFonts w:eastAsia="微软雅黑"/>
          <w:sz w:val="20"/>
          <w:szCs w:val="20"/>
        </w:rPr>
        <w:t>was still</w:t>
      </w:r>
      <w:r w:rsidR="00B54931" w:rsidRPr="00255B3E">
        <w:rPr>
          <w:rFonts w:eastAsia="微软雅黑"/>
          <w:sz w:val="20"/>
          <w:szCs w:val="20"/>
        </w:rPr>
        <w:t xml:space="preserve"> unclear, and there are the following two candidates in our views</w:t>
      </w:r>
      <w:r w:rsidRPr="00255B3E">
        <w:rPr>
          <w:rFonts w:eastAsia="微软雅黑"/>
          <w:sz w:val="20"/>
          <w:szCs w:val="20"/>
        </w:rPr>
        <w:t>.</w:t>
      </w:r>
    </w:p>
    <w:p w:rsidR="00B54931" w:rsidRPr="000B103F" w:rsidRDefault="00B54931" w:rsidP="00B54931">
      <w:pPr>
        <w:pStyle w:val="ListParagraph"/>
        <w:numPr>
          <w:ilvl w:val="1"/>
          <w:numId w:val="26"/>
        </w:numPr>
        <w:spacing w:after="0"/>
        <w:ind w:firstLineChars="0"/>
        <w:rPr>
          <w:color w:val="000000"/>
          <w:sz w:val="20"/>
          <w:szCs w:val="20"/>
        </w:rPr>
      </w:pPr>
      <w:r w:rsidRPr="000B103F">
        <w:rPr>
          <w:color w:val="000000"/>
          <w:sz w:val="20"/>
          <w:szCs w:val="20"/>
        </w:rPr>
        <w:t>Option 1: a single TXRU is mapped per panel per polarization.</w:t>
      </w:r>
    </w:p>
    <w:p w:rsidR="00B54931" w:rsidRPr="000B103F" w:rsidRDefault="00B54931" w:rsidP="00B54931">
      <w:pPr>
        <w:pStyle w:val="ListParagraph"/>
        <w:numPr>
          <w:ilvl w:val="1"/>
          <w:numId w:val="26"/>
        </w:numPr>
        <w:spacing w:after="0"/>
        <w:ind w:firstLineChars="0"/>
        <w:rPr>
          <w:color w:val="000000"/>
          <w:sz w:val="20"/>
          <w:szCs w:val="20"/>
        </w:rPr>
      </w:pPr>
      <w:r w:rsidRPr="000B103F">
        <w:rPr>
          <w:color w:val="000000"/>
          <w:sz w:val="20"/>
          <w:szCs w:val="20"/>
        </w:rPr>
        <w:t xml:space="preserve">Option 2: a single TXRU is mapped per panel per </w:t>
      </w:r>
      <w:proofErr w:type="spellStart"/>
      <w:r w:rsidRPr="000B103F">
        <w:rPr>
          <w:color w:val="000000"/>
          <w:sz w:val="20"/>
          <w:szCs w:val="20"/>
        </w:rPr>
        <w:t>subarray</w:t>
      </w:r>
      <w:proofErr w:type="spellEnd"/>
      <w:r w:rsidRPr="000B103F">
        <w:rPr>
          <w:color w:val="000000"/>
          <w:sz w:val="20"/>
          <w:szCs w:val="20"/>
        </w:rPr>
        <w:t xml:space="preserve"> per polarization, where a </w:t>
      </w:r>
      <w:proofErr w:type="spellStart"/>
      <w:r w:rsidRPr="000B103F">
        <w:rPr>
          <w:color w:val="000000"/>
          <w:sz w:val="20"/>
          <w:szCs w:val="20"/>
        </w:rPr>
        <w:t>subarray</w:t>
      </w:r>
      <w:proofErr w:type="spellEnd"/>
      <w:r w:rsidRPr="000B103F">
        <w:rPr>
          <w:color w:val="000000"/>
          <w:sz w:val="20"/>
          <w:szCs w:val="20"/>
        </w:rPr>
        <w:t xml:space="preserve"> consists of consecutive M/2 vertical antennas and N/2 horizontal antennas with the same polarization.</w:t>
      </w:r>
    </w:p>
    <w:p w:rsidR="00756848" w:rsidRPr="000B103F" w:rsidRDefault="00756848" w:rsidP="00756848">
      <w:pPr>
        <w:pStyle w:val="ListParagraph"/>
        <w:widowControl w:val="0"/>
        <w:numPr>
          <w:ilvl w:val="0"/>
          <w:numId w:val="26"/>
        </w:numPr>
        <w:snapToGrid w:val="0"/>
        <w:spacing w:before="120" w:afterLines="50" w:after="120" w:line="240" w:lineRule="auto"/>
        <w:ind w:firstLineChars="0"/>
        <w:jc w:val="both"/>
        <w:rPr>
          <w:rFonts w:eastAsia="微软雅黑"/>
          <w:sz w:val="20"/>
          <w:szCs w:val="20"/>
        </w:rPr>
      </w:pPr>
      <w:r w:rsidRPr="000B103F">
        <w:rPr>
          <w:rFonts w:eastAsia="微软雅黑"/>
          <w:sz w:val="20"/>
          <w:szCs w:val="20"/>
        </w:rPr>
        <w:t xml:space="preserve"> In order to align with evaluation assumption for </w:t>
      </w:r>
      <w:proofErr w:type="spellStart"/>
      <w:r w:rsidRPr="000B103F">
        <w:rPr>
          <w:rFonts w:eastAsia="微软雅黑"/>
          <w:sz w:val="20"/>
          <w:szCs w:val="20"/>
        </w:rPr>
        <w:t>FeMIMO</w:t>
      </w:r>
      <w:proofErr w:type="spellEnd"/>
      <w:r w:rsidRPr="000B103F">
        <w:rPr>
          <w:rFonts w:eastAsia="微软雅黑"/>
          <w:sz w:val="20"/>
          <w:szCs w:val="20"/>
        </w:rPr>
        <w:t xml:space="preserve">, it is recommended that </w:t>
      </w:r>
    </w:p>
    <w:p w:rsidR="00756848" w:rsidRPr="00255B3E" w:rsidRDefault="00756848" w:rsidP="00B54931">
      <w:pPr>
        <w:pStyle w:val="ListParagraph"/>
        <w:widowControl w:val="0"/>
        <w:numPr>
          <w:ilvl w:val="1"/>
          <w:numId w:val="26"/>
        </w:numPr>
        <w:snapToGrid w:val="0"/>
        <w:spacing w:before="120" w:afterLines="50" w:after="120" w:line="240" w:lineRule="auto"/>
        <w:ind w:firstLineChars="0"/>
        <w:jc w:val="both"/>
        <w:rPr>
          <w:rFonts w:eastAsia="微软雅黑"/>
          <w:sz w:val="20"/>
          <w:szCs w:val="20"/>
        </w:rPr>
      </w:pPr>
      <w:r w:rsidRPr="00255B3E">
        <w:rPr>
          <w:rFonts w:eastAsia="微软雅黑"/>
          <w:sz w:val="20"/>
          <w:szCs w:val="20"/>
        </w:rPr>
        <w:t>For Indoor hotspot, the option</w:t>
      </w:r>
      <w:r w:rsidR="00B54931" w:rsidRPr="00255B3E">
        <w:rPr>
          <w:rFonts w:eastAsia="微软雅黑"/>
          <w:sz w:val="20"/>
          <w:szCs w:val="20"/>
        </w:rPr>
        <w:t xml:space="preserve"> 2</w:t>
      </w:r>
      <w:r w:rsidRPr="00255B3E">
        <w:rPr>
          <w:rFonts w:eastAsia="微软雅黑"/>
          <w:sz w:val="20"/>
          <w:szCs w:val="20"/>
        </w:rPr>
        <w:t xml:space="preserve"> can be considered (</w:t>
      </w:r>
      <w:r w:rsidR="00B54931" w:rsidRPr="00255B3E">
        <w:rPr>
          <w:rFonts w:eastAsia="微软雅黑"/>
          <w:sz w:val="20"/>
          <w:szCs w:val="20"/>
        </w:rPr>
        <w:t>i.e.,</w:t>
      </w:r>
      <w:r w:rsidRPr="00255B3E">
        <w:rPr>
          <w:rFonts w:eastAsia="微软雅黑"/>
          <w:sz w:val="20"/>
          <w:szCs w:val="20"/>
        </w:rPr>
        <w:t xml:space="preserve"> </w:t>
      </w:r>
      <w:r w:rsidR="00B54931" w:rsidRPr="00255B3E">
        <w:rPr>
          <w:rFonts w:eastAsia="微软雅黑"/>
          <w:sz w:val="20"/>
          <w:szCs w:val="20"/>
        </w:rPr>
        <w:t xml:space="preserve">(M, N, P, Mg, Ng; </w:t>
      </w:r>
      <w:proofErr w:type="spellStart"/>
      <w:r w:rsidR="00B54931" w:rsidRPr="00255B3E">
        <w:rPr>
          <w:rFonts w:eastAsia="微软雅黑"/>
          <w:sz w:val="20"/>
          <w:szCs w:val="20"/>
        </w:rPr>
        <w:t>Mp</w:t>
      </w:r>
      <w:proofErr w:type="spellEnd"/>
      <w:r w:rsidR="00B54931" w:rsidRPr="00255B3E">
        <w:rPr>
          <w:rFonts w:eastAsia="微软雅黑"/>
          <w:sz w:val="20"/>
          <w:szCs w:val="20"/>
        </w:rPr>
        <w:t>, Np) = (4,8,2,1,1; 2,2)</w:t>
      </w:r>
      <w:r w:rsidRPr="00255B3E">
        <w:rPr>
          <w:rFonts w:eastAsia="微软雅黑"/>
          <w:sz w:val="20"/>
          <w:szCs w:val="20"/>
        </w:rPr>
        <w:t xml:space="preserve">); </w:t>
      </w:r>
    </w:p>
    <w:p w:rsidR="00756848" w:rsidRPr="00255B3E" w:rsidRDefault="00756848" w:rsidP="00756848">
      <w:pPr>
        <w:pStyle w:val="ListParagraph"/>
        <w:widowControl w:val="0"/>
        <w:numPr>
          <w:ilvl w:val="1"/>
          <w:numId w:val="26"/>
        </w:numPr>
        <w:snapToGrid w:val="0"/>
        <w:spacing w:before="120" w:afterLines="50" w:after="120" w:line="240" w:lineRule="auto"/>
        <w:ind w:firstLineChars="0"/>
        <w:jc w:val="both"/>
        <w:rPr>
          <w:rFonts w:eastAsia="微软雅黑"/>
          <w:sz w:val="20"/>
          <w:szCs w:val="20"/>
        </w:rPr>
      </w:pPr>
      <w:r w:rsidRPr="00255B3E">
        <w:rPr>
          <w:rFonts w:eastAsia="微软雅黑"/>
          <w:sz w:val="20"/>
          <w:szCs w:val="20"/>
        </w:rPr>
        <w:t>For Dense Urban, the option 1 is more reasonable for balancing the throughput and implementation overhead</w:t>
      </w:r>
      <w:r w:rsidR="00B54931" w:rsidRPr="00255B3E">
        <w:rPr>
          <w:rFonts w:eastAsia="微软雅黑"/>
          <w:sz w:val="20"/>
          <w:szCs w:val="20"/>
        </w:rPr>
        <w:t xml:space="preserve"> (i.e., (M, N, P, Mg, Ng; </w:t>
      </w:r>
      <w:proofErr w:type="spellStart"/>
      <w:r w:rsidR="00B54931" w:rsidRPr="00255B3E">
        <w:rPr>
          <w:rFonts w:eastAsia="微软雅黑"/>
          <w:sz w:val="20"/>
          <w:szCs w:val="20"/>
        </w:rPr>
        <w:t>Mp</w:t>
      </w:r>
      <w:proofErr w:type="spellEnd"/>
      <w:r w:rsidR="00B54931" w:rsidRPr="00255B3E">
        <w:rPr>
          <w:rFonts w:eastAsia="微软雅黑"/>
          <w:sz w:val="20"/>
          <w:szCs w:val="20"/>
        </w:rPr>
        <w:t>, Np) = (4,8,2,2,2; 1,1))</w:t>
      </w:r>
    </w:p>
    <w:p w:rsidR="00756848" w:rsidRPr="00255B3E" w:rsidRDefault="00B54931" w:rsidP="00B54931">
      <w:pPr>
        <w:pStyle w:val="ListParagraph"/>
        <w:widowControl w:val="0"/>
        <w:numPr>
          <w:ilvl w:val="0"/>
          <w:numId w:val="28"/>
        </w:numPr>
        <w:snapToGrid w:val="0"/>
        <w:spacing w:before="120" w:afterLines="50" w:after="120" w:line="240" w:lineRule="auto"/>
        <w:ind w:left="567" w:firstLineChars="0"/>
        <w:jc w:val="both"/>
        <w:rPr>
          <w:rFonts w:eastAsia="微软雅黑"/>
          <w:sz w:val="20"/>
          <w:szCs w:val="20"/>
        </w:rPr>
      </w:pPr>
      <w:r w:rsidRPr="00255B3E">
        <w:rPr>
          <w:rFonts w:eastAsia="微软雅黑"/>
          <w:sz w:val="20"/>
          <w:szCs w:val="20"/>
        </w:rPr>
        <w:t>Traffic Model</w:t>
      </w:r>
    </w:p>
    <w:p w:rsidR="00B54931" w:rsidRPr="00255B3E" w:rsidRDefault="00B54931" w:rsidP="00B54931">
      <w:pPr>
        <w:pStyle w:val="ListParagraph"/>
        <w:widowControl w:val="0"/>
        <w:numPr>
          <w:ilvl w:val="0"/>
          <w:numId w:val="26"/>
        </w:numPr>
        <w:snapToGrid w:val="0"/>
        <w:spacing w:before="120" w:afterLines="50" w:after="120" w:line="240" w:lineRule="auto"/>
        <w:ind w:firstLineChars="0"/>
        <w:jc w:val="both"/>
        <w:rPr>
          <w:rFonts w:eastAsia="微软雅黑"/>
          <w:sz w:val="20"/>
          <w:szCs w:val="20"/>
        </w:rPr>
      </w:pPr>
      <w:r w:rsidRPr="00255B3E">
        <w:rPr>
          <w:rFonts w:eastAsia="微软雅黑" w:hint="eastAsia"/>
          <w:sz w:val="20"/>
          <w:szCs w:val="20"/>
        </w:rPr>
        <w:t>F</w:t>
      </w:r>
      <w:r w:rsidRPr="00255B3E">
        <w:rPr>
          <w:rFonts w:eastAsia="微软雅黑"/>
          <w:sz w:val="20"/>
          <w:szCs w:val="20"/>
        </w:rPr>
        <w:t>ull buffer should be considered, but the other model, i.e., FTP model 3, is not precluded.</w:t>
      </w:r>
    </w:p>
    <w:p w:rsidR="005D282B" w:rsidRPr="007C15E3" w:rsidRDefault="005D282B" w:rsidP="005D282B">
      <w:pPr>
        <w:snapToGrid w:val="0"/>
        <w:spacing w:before="120" w:afterLines="50" w:after="120" w:line="240" w:lineRule="auto"/>
        <w:jc w:val="both"/>
        <w:rPr>
          <w:i/>
          <w:sz w:val="20"/>
          <w:szCs w:val="20"/>
        </w:rPr>
      </w:pPr>
      <w:r w:rsidRPr="007C15E3">
        <w:rPr>
          <w:rFonts w:hint="eastAsia"/>
          <w:b/>
          <w:i/>
          <w:sz w:val="20"/>
          <w:szCs w:val="20"/>
        </w:rPr>
        <w:t xml:space="preserve">Proposal </w:t>
      </w:r>
      <w:r w:rsidR="00715279" w:rsidRPr="007C15E3">
        <w:rPr>
          <w:b/>
          <w:i/>
          <w:sz w:val="20"/>
          <w:szCs w:val="20"/>
        </w:rPr>
        <w:t>5</w:t>
      </w:r>
      <w:r w:rsidRPr="007C15E3">
        <w:rPr>
          <w:rFonts w:hint="eastAsia"/>
          <w:b/>
          <w:i/>
          <w:sz w:val="20"/>
          <w:szCs w:val="20"/>
        </w:rPr>
        <w:t>:</w:t>
      </w:r>
      <w:r w:rsidRPr="00DB5C4B">
        <w:rPr>
          <w:rFonts w:hint="eastAsia"/>
          <w:b/>
          <w:i/>
          <w:sz w:val="20"/>
          <w:szCs w:val="20"/>
        </w:rPr>
        <w:t xml:space="preserve"> </w:t>
      </w:r>
      <w:r w:rsidRPr="00DB5C4B">
        <w:rPr>
          <w:rFonts w:hint="eastAsia"/>
          <w:i/>
          <w:sz w:val="20"/>
          <w:szCs w:val="20"/>
        </w:rPr>
        <w:t xml:space="preserve"> </w:t>
      </w:r>
      <w:r w:rsidRPr="004033DB">
        <w:rPr>
          <w:rFonts w:hint="eastAsia"/>
          <w:i/>
          <w:sz w:val="20"/>
          <w:szCs w:val="20"/>
        </w:rPr>
        <w:t xml:space="preserve">For the evaluation of </w:t>
      </w:r>
      <w:r w:rsidRPr="004033DB">
        <w:rPr>
          <w:i/>
          <w:sz w:val="20"/>
          <w:szCs w:val="20"/>
        </w:rPr>
        <w:t>multi-beam operation</w:t>
      </w:r>
      <w:r w:rsidRPr="004033DB">
        <w:rPr>
          <w:rFonts w:hint="eastAsia"/>
          <w:i/>
          <w:sz w:val="20"/>
          <w:szCs w:val="20"/>
        </w:rPr>
        <w:t xml:space="preserve">, the </w:t>
      </w:r>
      <w:r w:rsidRPr="004033DB">
        <w:rPr>
          <w:i/>
          <w:sz w:val="20"/>
          <w:szCs w:val="20"/>
        </w:rPr>
        <w:t xml:space="preserve">LLS and SLS </w:t>
      </w:r>
      <w:r w:rsidRPr="004033DB">
        <w:rPr>
          <w:rFonts w:hint="eastAsia"/>
          <w:i/>
          <w:sz w:val="20"/>
          <w:szCs w:val="20"/>
        </w:rPr>
        <w:t xml:space="preserve">simulation </w:t>
      </w:r>
      <w:r w:rsidRPr="004033DB">
        <w:rPr>
          <w:i/>
          <w:sz w:val="20"/>
          <w:szCs w:val="20"/>
        </w:rPr>
        <w:t>methodology as agreed for Rel-16 beam management</w:t>
      </w:r>
      <w:r w:rsidRPr="00715279">
        <w:rPr>
          <w:rFonts w:hint="eastAsia"/>
          <w:i/>
          <w:sz w:val="20"/>
          <w:szCs w:val="20"/>
        </w:rPr>
        <w:t xml:space="preserve"> can be considered</w:t>
      </w:r>
      <w:r w:rsidRPr="00715279">
        <w:rPr>
          <w:i/>
          <w:sz w:val="20"/>
          <w:szCs w:val="20"/>
        </w:rPr>
        <w:t xml:space="preserve"> as a starting point</w:t>
      </w:r>
      <w:r w:rsidRPr="007C15E3">
        <w:rPr>
          <w:rFonts w:hint="eastAsia"/>
          <w:i/>
          <w:sz w:val="20"/>
          <w:szCs w:val="20"/>
        </w:rPr>
        <w:t>.</w:t>
      </w:r>
    </w:p>
    <w:p w:rsidR="005D282B" w:rsidRPr="00652C4B" w:rsidRDefault="005D282B" w:rsidP="005D282B">
      <w:pPr>
        <w:pStyle w:val="ListParagraph"/>
        <w:numPr>
          <w:ilvl w:val="0"/>
          <w:numId w:val="26"/>
        </w:numPr>
        <w:snapToGrid w:val="0"/>
        <w:spacing w:before="120" w:afterLines="50" w:after="120" w:line="240" w:lineRule="auto"/>
        <w:ind w:firstLineChars="0"/>
        <w:jc w:val="both"/>
        <w:rPr>
          <w:i/>
          <w:sz w:val="20"/>
          <w:szCs w:val="20"/>
        </w:rPr>
      </w:pPr>
      <w:r w:rsidRPr="000A3D25">
        <w:rPr>
          <w:i/>
          <w:sz w:val="20"/>
          <w:szCs w:val="20"/>
        </w:rPr>
        <w:t>Additionally high UE speed, e.g., 60km/h or 120km/h, can be considered</w:t>
      </w:r>
      <w:r w:rsidRPr="00C434EB">
        <w:rPr>
          <w:i/>
          <w:sz w:val="20"/>
          <w:szCs w:val="20"/>
        </w:rPr>
        <w:t xml:space="preserve"> for high-speed scenario in outdoor SLS.</w:t>
      </w:r>
    </w:p>
    <w:p w:rsidR="005D282B" w:rsidRPr="00007E55" w:rsidRDefault="005D282B" w:rsidP="005D282B">
      <w:pPr>
        <w:pStyle w:val="ListParagraph"/>
        <w:numPr>
          <w:ilvl w:val="0"/>
          <w:numId w:val="26"/>
        </w:numPr>
        <w:snapToGrid w:val="0"/>
        <w:spacing w:before="120" w:afterLines="50" w:after="120" w:line="240" w:lineRule="auto"/>
        <w:ind w:firstLineChars="0"/>
        <w:jc w:val="both"/>
        <w:rPr>
          <w:i/>
          <w:sz w:val="20"/>
          <w:szCs w:val="20"/>
        </w:rPr>
      </w:pPr>
      <w:r w:rsidRPr="00652C4B">
        <w:rPr>
          <w:i/>
          <w:sz w:val="20"/>
          <w:szCs w:val="20"/>
        </w:rPr>
        <w:t xml:space="preserve">UE mobility (physical </w:t>
      </w:r>
      <w:r w:rsidRPr="00CC3081">
        <w:rPr>
          <w:i/>
          <w:sz w:val="20"/>
          <w:szCs w:val="20"/>
        </w:rPr>
        <w:t>trajectory with spatial consistency)</w:t>
      </w:r>
      <w:r w:rsidRPr="00C56341">
        <w:rPr>
          <w:i/>
          <w:sz w:val="20"/>
          <w:szCs w:val="20"/>
        </w:rPr>
        <w:t xml:space="preserve"> and blockage models </w:t>
      </w:r>
      <w:r w:rsidR="00726B58" w:rsidRPr="002C73F3">
        <w:rPr>
          <w:i/>
          <w:sz w:val="20"/>
          <w:szCs w:val="20"/>
        </w:rPr>
        <w:t>can</w:t>
      </w:r>
      <w:r w:rsidRPr="002C73F3">
        <w:rPr>
          <w:i/>
          <w:sz w:val="20"/>
          <w:szCs w:val="20"/>
        </w:rPr>
        <w:t xml:space="preserve"> be considered </w:t>
      </w:r>
      <w:r w:rsidR="00726B58" w:rsidRPr="001654F9">
        <w:rPr>
          <w:i/>
          <w:sz w:val="20"/>
          <w:szCs w:val="20"/>
        </w:rPr>
        <w:t xml:space="preserve">as add-on features </w:t>
      </w:r>
      <w:r w:rsidRPr="001654F9">
        <w:rPr>
          <w:i/>
          <w:sz w:val="20"/>
          <w:szCs w:val="20"/>
        </w:rPr>
        <w:t>for</w:t>
      </w:r>
      <w:r w:rsidR="00F437E3">
        <w:rPr>
          <w:i/>
          <w:sz w:val="20"/>
          <w:szCs w:val="20"/>
        </w:rPr>
        <w:t xml:space="preserve"> LLS and</w:t>
      </w:r>
      <w:r w:rsidRPr="001654F9">
        <w:rPr>
          <w:i/>
          <w:sz w:val="20"/>
          <w:szCs w:val="20"/>
        </w:rPr>
        <w:t xml:space="preserve"> SLS evaluation</w:t>
      </w:r>
      <w:r w:rsidR="00726B58" w:rsidRPr="00B255D9">
        <w:rPr>
          <w:i/>
          <w:sz w:val="20"/>
          <w:szCs w:val="20"/>
        </w:rPr>
        <w:t>.</w:t>
      </w:r>
    </w:p>
    <w:p w:rsidR="005D282B" w:rsidRPr="004033DB" w:rsidRDefault="005D282B" w:rsidP="005D282B">
      <w:pPr>
        <w:pStyle w:val="ListParagraph"/>
        <w:numPr>
          <w:ilvl w:val="0"/>
          <w:numId w:val="26"/>
        </w:numPr>
        <w:snapToGrid w:val="0"/>
        <w:spacing w:before="120" w:afterLines="50" w:after="120" w:line="240" w:lineRule="auto"/>
        <w:ind w:firstLineChars="0"/>
        <w:jc w:val="both"/>
        <w:rPr>
          <w:i/>
          <w:sz w:val="20"/>
          <w:szCs w:val="20"/>
        </w:rPr>
      </w:pPr>
      <w:r w:rsidRPr="004033DB">
        <w:rPr>
          <w:i/>
          <w:sz w:val="20"/>
          <w:szCs w:val="20"/>
        </w:rPr>
        <w:t>For TXRU mapping to antenna elements &amp; antenna configurations in BS</w:t>
      </w:r>
    </w:p>
    <w:p w:rsidR="005D282B" w:rsidRPr="00C434EB" w:rsidRDefault="005D282B" w:rsidP="005D282B">
      <w:pPr>
        <w:pStyle w:val="ListParagraph"/>
        <w:widowControl w:val="0"/>
        <w:numPr>
          <w:ilvl w:val="1"/>
          <w:numId w:val="26"/>
        </w:numPr>
        <w:snapToGrid w:val="0"/>
        <w:spacing w:before="120" w:afterLines="50" w:after="120" w:line="240" w:lineRule="auto"/>
        <w:ind w:firstLineChars="0"/>
        <w:jc w:val="both"/>
        <w:rPr>
          <w:rFonts w:eastAsia="微软雅黑"/>
          <w:i/>
          <w:sz w:val="20"/>
          <w:szCs w:val="20"/>
        </w:rPr>
      </w:pPr>
      <w:r w:rsidRPr="004033DB">
        <w:rPr>
          <w:rFonts w:eastAsia="微软雅黑"/>
          <w:i/>
          <w:sz w:val="20"/>
          <w:szCs w:val="20"/>
        </w:rPr>
        <w:t>For Indoor hotspot, the option 2 (</w:t>
      </w:r>
      <w:r w:rsidRPr="004033DB">
        <w:rPr>
          <w:i/>
          <w:color w:val="000000"/>
          <w:sz w:val="20"/>
          <w:szCs w:val="20"/>
        </w:rPr>
        <w:t xml:space="preserve">per panel per </w:t>
      </w:r>
      <w:proofErr w:type="spellStart"/>
      <w:r w:rsidRPr="004033DB">
        <w:rPr>
          <w:i/>
          <w:color w:val="000000"/>
          <w:sz w:val="20"/>
          <w:szCs w:val="20"/>
        </w:rPr>
        <w:t>subarray</w:t>
      </w:r>
      <w:proofErr w:type="spellEnd"/>
      <w:r w:rsidRPr="004033DB">
        <w:rPr>
          <w:i/>
          <w:color w:val="000000"/>
          <w:sz w:val="20"/>
          <w:szCs w:val="20"/>
        </w:rPr>
        <w:t xml:space="preserve"> per polarization</w:t>
      </w:r>
      <w:r w:rsidRPr="004033DB">
        <w:rPr>
          <w:rFonts w:eastAsia="微软雅黑"/>
          <w:i/>
          <w:sz w:val="20"/>
          <w:szCs w:val="20"/>
        </w:rPr>
        <w:t xml:space="preserve">) </w:t>
      </w:r>
      <w:r w:rsidR="00726B58" w:rsidRPr="004033DB">
        <w:rPr>
          <w:rFonts w:eastAsia="微软雅黑"/>
          <w:i/>
          <w:sz w:val="20"/>
          <w:szCs w:val="20"/>
        </w:rPr>
        <w:t>is</w:t>
      </w:r>
      <w:r w:rsidRPr="004033DB">
        <w:rPr>
          <w:rFonts w:eastAsia="微软雅黑"/>
          <w:i/>
          <w:sz w:val="20"/>
          <w:szCs w:val="20"/>
        </w:rPr>
        <w:t xml:space="preserve"> considered (i.e., (M, N, P, Mg, Ng; </w:t>
      </w:r>
      <w:proofErr w:type="spellStart"/>
      <w:r w:rsidRPr="004033DB">
        <w:rPr>
          <w:rFonts w:eastAsia="微软雅黑"/>
          <w:i/>
          <w:sz w:val="20"/>
          <w:szCs w:val="20"/>
        </w:rPr>
        <w:t>Mp</w:t>
      </w:r>
      <w:proofErr w:type="spellEnd"/>
      <w:r w:rsidRPr="004033DB">
        <w:rPr>
          <w:rFonts w:eastAsia="微软雅黑"/>
          <w:i/>
          <w:sz w:val="20"/>
          <w:szCs w:val="20"/>
        </w:rPr>
        <w:t>, Np) = (4</w:t>
      </w:r>
      <w:proofErr w:type="gramStart"/>
      <w:r w:rsidRPr="004033DB">
        <w:rPr>
          <w:rFonts w:eastAsia="微软雅黑"/>
          <w:i/>
          <w:sz w:val="20"/>
          <w:szCs w:val="20"/>
        </w:rPr>
        <w:t>,8,2,1,1</w:t>
      </w:r>
      <w:proofErr w:type="gramEnd"/>
      <w:r w:rsidRPr="004033DB">
        <w:rPr>
          <w:rFonts w:eastAsia="微软雅黑"/>
          <w:i/>
          <w:sz w:val="20"/>
          <w:szCs w:val="20"/>
        </w:rPr>
        <w:t>; 2,2))</w:t>
      </w:r>
      <w:r w:rsidRPr="000A3D25">
        <w:rPr>
          <w:rFonts w:eastAsia="微软雅黑"/>
          <w:i/>
          <w:sz w:val="20"/>
          <w:szCs w:val="20"/>
        </w:rPr>
        <w:t>.</w:t>
      </w:r>
    </w:p>
    <w:p w:rsidR="005D282B" w:rsidRPr="00C434EB" w:rsidRDefault="005D282B" w:rsidP="005D282B">
      <w:pPr>
        <w:pStyle w:val="ListParagraph"/>
        <w:widowControl w:val="0"/>
        <w:numPr>
          <w:ilvl w:val="1"/>
          <w:numId w:val="26"/>
        </w:numPr>
        <w:snapToGrid w:val="0"/>
        <w:spacing w:before="120" w:afterLines="50" w:after="120" w:line="240" w:lineRule="auto"/>
        <w:ind w:firstLineChars="0"/>
        <w:jc w:val="both"/>
        <w:rPr>
          <w:rFonts w:eastAsia="微软雅黑"/>
          <w:i/>
          <w:sz w:val="20"/>
          <w:szCs w:val="20"/>
        </w:rPr>
      </w:pPr>
      <w:r w:rsidRPr="00652C4B">
        <w:rPr>
          <w:rFonts w:eastAsia="微软雅黑"/>
          <w:i/>
          <w:sz w:val="20"/>
          <w:szCs w:val="20"/>
        </w:rPr>
        <w:lastRenderedPageBreak/>
        <w:t>For Dense Urban, the option 1 (</w:t>
      </w:r>
      <w:r w:rsidRPr="004033DB">
        <w:rPr>
          <w:i/>
          <w:color w:val="000000"/>
          <w:sz w:val="20"/>
          <w:szCs w:val="20"/>
        </w:rPr>
        <w:t>per panel per polarization</w:t>
      </w:r>
      <w:r w:rsidRPr="004033DB">
        <w:rPr>
          <w:rFonts w:eastAsia="微软雅黑"/>
          <w:i/>
          <w:sz w:val="20"/>
          <w:szCs w:val="20"/>
        </w:rPr>
        <w:t>)</w:t>
      </w:r>
      <w:r w:rsidR="00726B58" w:rsidRPr="004033DB">
        <w:rPr>
          <w:rFonts w:eastAsia="微软雅黑"/>
          <w:i/>
          <w:sz w:val="20"/>
          <w:szCs w:val="20"/>
        </w:rPr>
        <w:t xml:space="preserve"> is</w:t>
      </w:r>
      <w:r w:rsidRPr="004033DB">
        <w:rPr>
          <w:rFonts w:eastAsia="微软雅黑"/>
          <w:i/>
          <w:sz w:val="20"/>
          <w:szCs w:val="20"/>
        </w:rPr>
        <w:t xml:space="preserve"> considered (i.e., (M, N, P, Mg, Ng; </w:t>
      </w:r>
      <w:proofErr w:type="spellStart"/>
      <w:r w:rsidRPr="004033DB">
        <w:rPr>
          <w:rFonts w:eastAsia="微软雅黑"/>
          <w:i/>
          <w:sz w:val="20"/>
          <w:szCs w:val="20"/>
        </w:rPr>
        <w:t>Mp</w:t>
      </w:r>
      <w:proofErr w:type="spellEnd"/>
      <w:r w:rsidRPr="004033DB">
        <w:rPr>
          <w:rFonts w:eastAsia="微软雅黑"/>
          <w:i/>
          <w:sz w:val="20"/>
          <w:szCs w:val="20"/>
        </w:rPr>
        <w:t>, Np) = (4</w:t>
      </w:r>
      <w:proofErr w:type="gramStart"/>
      <w:r w:rsidRPr="004033DB">
        <w:rPr>
          <w:rFonts w:eastAsia="微软雅黑"/>
          <w:i/>
          <w:sz w:val="20"/>
          <w:szCs w:val="20"/>
        </w:rPr>
        <w:t>,8,2,2,2</w:t>
      </w:r>
      <w:proofErr w:type="gramEnd"/>
      <w:r w:rsidRPr="004033DB">
        <w:rPr>
          <w:rFonts w:eastAsia="微软雅黑"/>
          <w:i/>
          <w:sz w:val="20"/>
          <w:szCs w:val="20"/>
        </w:rPr>
        <w:t>; 1,1))</w:t>
      </w:r>
      <w:r w:rsidRPr="000A3D25">
        <w:rPr>
          <w:rFonts w:eastAsia="微软雅黑"/>
          <w:i/>
          <w:sz w:val="20"/>
          <w:szCs w:val="20"/>
        </w:rPr>
        <w:t>.</w:t>
      </w:r>
    </w:p>
    <w:p w:rsidR="005D282B" w:rsidRPr="00356849" w:rsidRDefault="005D282B" w:rsidP="005D282B">
      <w:pPr>
        <w:pStyle w:val="ListParagraph"/>
        <w:widowControl w:val="0"/>
        <w:numPr>
          <w:ilvl w:val="0"/>
          <w:numId w:val="26"/>
        </w:numPr>
        <w:snapToGrid w:val="0"/>
        <w:spacing w:before="120" w:afterLines="50" w:after="120" w:line="240" w:lineRule="auto"/>
        <w:ind w:firstLineChars="0"/>
        <w:jc w:val="both"/>
        <w:rPr>
          <w:rFonts w:eastAsia="微软雅黑"/>
          <w:i/>
          <w:sz w:val="20"/>
          <w:szCs w:val="20"/>
        </w:rPr>
      </w:pPr>
      <w:r w:rsidRPr="00652C4B">
        <w:rPr>
          <w:rFonts w:eastAsia="微软雅黑" w:hint="eastAsia"/>
          <w:i/>
          <w:sz w:val="20"/>
          <w:szCs w:val="20"/>
        </w:rPr>
        <w:t>F</w:t>
      </w:r>
      <w:r w:rsidRPr="00652C4B">
        <w:rPr>
          <w:rFonts w:eastAsia="微软雅黑"/>
          <w:i/>
          <w:sz w:val="20"/>
          <w:szCs w:val="20"/>
        </w:rPr>
        <w:t xml:space="preserve">ull buffer </w:t>
      </w:r>
      <w:r w:rsidR="00726B58" w:rsidRPr="00652C4B">
        <w:rPr>
          <w:rFonts w:eastAsia="微软雅黑"/>
          <w:i/>
          <w:sz w:val="20"/>
          <w:szCs w:val="20"/>
        </w:rPr>
        <w:t>is</w:t>
      </w:r>
      <w:r w:rsidRPr="00652C4B">
        <w:rPr>
          <w:rFonts w:eastAsia="微软雅黑"/>
          <w:i/>
          <w:sz w:val="20"/>
          <w:szCs w:val="20"/>
        </w:rPr>
        <w:t xml:space="preserve"> considered</w:t>
      </w:r>
      <w:r w:rsidR="00726B58" w:rsidRPr="00652C4B">
        <w:rPr>
          <w:rFonts w:eastAsia="微软雅黑"/>
          <w:i/>
          <w:sz w:val="20"/>
          <w:szCs w:val="20"/>
        </w:rPr>
        <w:t xml:space="preserve"> as traffic model</w:t>
      </w:r>
      <w:r w:rsidRPr="00652C4B">
        <w:rPr>
          <w:rFonts w:eastAsia="微软雅黑"/>
          <w:i/>
          <w:sz w:val="20"/>
          <w:szCs w:val="20"/>
        </w:rPr>
        <w:t xml:space="preserve"> in SLS</w:t>
      </w:r>
      <w:r w:rsidRPr="00356849">
        <w:rPr>
          <w:rFonts w:eastAsia="微软雅黑"/>
          <w:i/>
          <w:sz w:val="20"/>
          <w:szCs w:val="20"/>
        </w:rPr>
        <w:t>, but the other model, i.e., FTP model 3, is not precluded.</w:t>
      </w:r>
    </w:p>
    <w:p w:rsidR="00BC4E45" w:rsidRDefault="001165CB">
      <w:pPr>
        <w:pStyle w:val="Heading1"/>
        <w:tabs>
          <w:tab w:val="clear" w:pos="432"/>
        </w:tabs>
        <w:snapToGrid w:val="0"/>
        <w:spacing w:beforeLines="50" w:before="120" w:afterLines="50" w:after="120"/>
        <w:ind w:left="431" w:hanging="431"/>
        <w:rPr>
          <w:sz w:val="28"/>
          <w:lang w:val="en-US"/>
        </w:rPr>
      </w:pPr>
      <w:r>
        <w:rPr>
          <w:sz w:val="28"/>
          <w:lang w:val="en-US"/>
        </w:rPr>
        <w:t>Enhancements on multi-TRP/panel transmission</w:t>
      </w:r>
    </w:p>
    <w:p w:rsidR="00BC4E45" w:rsidRPr="00480B69" w:rsidRDefault="001165CB">
      <w:pPr>
        <w:pStyle w:val="Heading2"/>
        <w:snapToGrid w:val="0"/>
        <w:spacing w:afterLines="50" w:after="120" w:line="240" w:lineRule="auto"/>
        <w:ind w:left="573" w:hanging="573"/>
        <w:rPr>
          <w:sz w:val="24"/>
          <w:szCs w:val="24"/>
          <w:lang w:val="en-US"/>
        </w:rPr>
      </w:pPr>
      <w:r w:rsidRPr="00480B69">
        <w:rPr>
          <w:sz w:val="24"/>
          <w:szCs w:val="24"/>
          <w:lang w:val="en-US"/>
        </w:rPr>
        <w:t xml:space="preserve"> </w:t>
      </w:r>
      <w:r w:rsidRPr="00480B69">
        <w:rPr>
          <w:rFonts w:hint="eastAsia"/>
          <w:sz w:val="24"/>
          <w:szCs w:val="24"/>
          <w:lang w:val="en-US"/>
        </w:rPr>
        <w:t>I</w:t>
      </w:r>
      <w:r w:rsidRPr="00480B69">
        <w:rPr>
          <w:sz w:val="24"/>
          <w:szCs w:val="24"/>
          <w:lang w:val="en-US"/>
        </w:rPr>
        <w:t>mprove reliability and robustness for PDCCH, PUSCH, and PUCCH</w:t>
      </w:r>
      <w:r w:rsidR="00EA5A79" w:rsidRPr="00480B69">
        <w:rPr>
          <w:sz w:val="24"/>
          <w:szCs w:val="24"/>
          <w:lang w:val="en-US"/>
        </w:rPr>
        <w:t xml:space="preserve"> </w:t>
      </w:r>
      <w:r w:rsidRPr="00480B69">
        <w:rPr>
          <w:rFonts w:hint="eastAsia"/>
          <w:sz w:val="24"/>
          <w:szCs w:val="24"/>
          <w:lang w:val="en-US"/>
        </w:rPr>
        <w:t>(2a)</w:t>
      </w:r>
    </w:p>
    <w:p w:rsidR="00BC4E45" w:rsidRPr="00E7708A" w:rsidRDefault="001165CB" w:rsidP="00E7708A">
      <w:pPr>
        <w:snapToGrid w:val="0"/>
        <w:spacing w:before="120" w:afterLines="50" w:after="120" w:line="240" w:lineRule="auto"/>
        <w:jc w:val="both"/>
        <w:rPr>
          <w:rFonts w:eastAsia="微软雅黑"/>
          <w:sz w:val="20"/>
          <w:szCs w:val="20"/>
          <w:lang w:val="en-GB"/>
        </w:rPr>
      </w:pPr>
      <w:r w:rsidRPr="00E7708A">
        <w:rPr>
          <w:rFonts w:eastAsia="微软雅黑" w:hint="eastAsia"/>
          <w:sz w:val="20"/>
          <w:szCs w:val="20"/>
          <w:lang w:val="en-GB"/>
        </w:rPr>
        <w:t>As R</w:t>
      </w:r>
      <w:r w:rsidR="00E92CB8">
        <w:rPr>
          <w:rFonts w:eastAsia="微软雅黑" w:hint="eastAsia"/>
          <w:sz w:val="20"/>
          <w:szCs w:val="20"/>
          <w:lang w:val="en-GB"/>
        </w:rPr>
        <w:t>el</w:t>
      </w:r>
      <w:r w:rsidR="00E92CB8">
        <w:rPr>
          <w:rFonts w:eastAsia="微软雅黑"/>
          <w:sz w:val="20"/>
          <w:szCs w:val="20"/>
          <w:lang w:val="en-GB"/>
        </w:rPr>
        <w:t>-</w:t>
      </w:r>
      <w:r w:rsidRPr="00E7708A">
        <w:rPr>
          <w:rFonts w:eastAsia="微软雅黑" w:hint="eastAsia"/>
          <w:sz w:val="20"/>
          <w:szCs w:val="20"/>
          <w:lang w:val="en-GB"/>
        </w:rPr>
        <w:t>17 WID indicates, in multi-TRP deployment, an important left-over issue is multi-TRP/panel</w:t>
      </w:r>
      <w:r w:rsidR="00F711D2">
        <w:rPr>
          <w:rFonts w:eastAsia="微软雅黑"/>
          <w:sz w:val="20"/>
          <w:szCs w:val="20"/>
          <w:lang w:val="en-GB"/>
        </w:rPr>
        <w:t xml:space="preserve"> transmission</w:t>
      </w:r>
      <w:r w:rsidRPr="00E7708A">
        <w:rPr>
          <w:rFonts w:eastAsia="微软雅黑" w:hint="eastAsia"/>
          <w:sz w:val="20"/>
          <w:szCs w:val="20"/>
          <w:lang w:val="en-GB"/>
        </w:rPr>
        <w:t xml:space="preserve"> for URLLC. The main target for these enhancements</w:t>
      </w:r>
      <w:r w:rsidR="00E5299F">
        <w:rPr>
          <w:rFonts w:eastAsia="微软雅黑"/>
          <w:sz w:val="20"/>
          <w:szCs w:val="20"/>
          <w:lang w:val="en-GB"/>
        </w:rPr>
        <w:t xml:space="preserve"> in Rel-17</w:t>
      </w:r>
      <w:r w:rsidRPr="00E7708A">
        <w:rPr>
          <w:rFonts w:eastAsia="微软雅黑" w:hint="eastAsia"/>
          <w:sz w:val="20"/>
          <w:szCs w:val="20"/>
          <w:lang w:val="en-GB"/>
        </w:rPr>
        <w:t xml:space="preserve"> is to improve reliability of channels</w:t>
      </w:r>
      <w:r w:rsidR="00E5299F">
        <w:rPr>
          <w:rFonts w:eastAsia="微软雅黑"/>
          <w:sz w:val="20"/>
          <w:szCs w:val="20"/>
          <w:lang w:val="en-GB"/>
        </w:rPr>
        <w:t xml:space="preserve"> other than PDSCH</w:t>
      </w:r>
      <w:r w:rsidRPr="00E7708A">
        <w:rPr>
          <w:rFonts w:eastAsia="微软雅黑" w:hint="eastAsia"/>
          <w:sz w:val="20"/>
          <w:szCs w:val="20"/>
          <w:lang w:val="en-GB"/>
        </w:rPr>
        <w:t xml:space="preserve">, e.g., PDCCH, PUSCH, PUCCH </w:t>
      </w:r>
      <w:r w:rsidR="00E5299F">
        <w:rPr>
          <w:rFonts w:eastAsia="微软雅黑"/>
          <w:sz w:val="20"/>
          <w:szCs w:val="20"/>
          <w:lang w:val="en-GB"/>
        </w:rPr>
        <w:t>and so on</w:t>
      </w:r>
      <w:r w:rsidRPr="00E7708A">
        <w:rPr>
          <w:rFonts w:eastAsia="微软雅黑" w:hint="eastAsia"/>
          <w:sz w:val="20"/>
          <w:szCs w:val="20"/>
          <w:lang w:val="en-GB"/>
        </w:rPr>
        <w:t>. In this section, we provide our views on PDCCH, PUCCH and PUSCH enhancements for multi-TRP/panel.</w:t>
      </w:r>
    </w:p>
    <w:p w:rsidR="00BC4E45" w:rsidRPr="000F3174" w:rsidRDefault="001165CB" w:rsidP="000F3174">
      <w:pPr>
        <w:pStyle w:val="Heading3"/>
        <w:spacing w:before="40" w:after="40" w:line="240" w:lineRule="auto"/>
        <w:ind w:left="0" w:firstLine="0"/>
        <w:rPr>
          <w:rFonts w:cs="Arial"/>
          <w:sz w:val="22"/>
          <w:szCs w:val="22"/>
          <w:lang w:val="en-US"/>
        </w:rPr>
      </w:pPr>
      <w:r w:rsidRPr="000F3174">
        <w:rPr>
          <w:rFonts w:cs="Arial" w:hint="eastAsia"/>
          <w:sz w:val="22"/>
          <w:szCs w:val="22"/>
          <w:lang w:val="en-US"/>
        </w:rPr>
        <w:t>PDCCH enhancements</w:t>
      </w:r>
    </w:p>
    <w:p w:rsidR="00BC4E45" w:rsidRPr="00E7708A" w:rsidRDefault="001165CB" w:rsidP="00E7708A">
      <w:pPr>
        <w:snapToGrid w:val="0"/>
        <w:spacing w:before="120" w:afterLines="50" w:after="120" w:line="240" w:lineRule="auto"/>
        <w:jc w:val="both"/>
        <w:rPr>
          <w:rFonts w:eastAsia="微软雅黑"/>
          <w:sz w:val="20"/>
          <w:szCs w:val="20"/>
          <w:lang w:val="en-GB"/>
        </w:rPr>
      </w:pPr>
      <w:r w:rsidRPr="00E7708A">
        <w:rPr>
          <w:rFonts w:eastAsia="微软雅黑" w:hint="eastAsia"/>
          <w:sz w:val="20"/>
          <w:szCs w:val="20"/>
          <w:lang w:val="en-GB"/>
        </w:rPr>
        <w:t xml:space="preserve">In order to enhance the reliability of receiving control information from the </w:t>
      </w:r>
      <w:proofErr w:type="spellStart"/>
      <w:r w:rsidRPr="00E7708A">
        <w:rPr>
          <w:rFonts w:eastAsia="微软雅黑" w:hint="eastAsia"/>
          <w:sz w:val="20"/>
          <w:szCs w:val="20"/>
          <w:lang w:val="en-GB"/>
        </w:rPr>
        <w:t>gNB</w:t>
      </w:r>
      <w:proofErr w:type="spellEnd"/>
      <w:r w:rsidRPr="00E7708A">
        <w:rPr>
          <w:rFonts w:eastAsia="微软雅黑" w:hint="eastAsia"/>
          <w:sz w:val="20"/>
          <w:szCs w:val="20"/>
          <w:lang w:val="en-GB"/>
        </w:rPr>
        <w:t xml:space="preserve">, PDCCH repetition with different beams can be supported. Every PDCCH repetition carries the same scheduling information. To be specific, each repetition can be transmitted by one TRP with different </w:t>
      </w:r>
      <w:r w:rsidR="0042165B">
        <w:rPr>
          <w:rFonts w:eastAsia="微软雅黑"/>
          <w:sz w:val="20"/>
          <w:szCs w:val="20"/>
          <w:lang w:val="en-GB"/>
        </w:rPr>
        <w:t>transmission</w:t>
      </w:r>
      <w:r w:rsidR="0042165B" w:rsidRPr="00E7708A">
        <w:rPr>
          <w:rFonts w:eastAsia="微软雅黑" w:hint="eastAsia"/>
          <w:sz w:val="20"/>
          <w:szCs w:val="20"/>
          <w:lang w:val="en-GB"/>
        </w:rPr>
        <w:t xml:space="preserve"> </w:t>
      </w:r>
      <w:r w:rsidRPr="00E7708A">
        <w:rPr>
          <w:rFonts w:eastAsia="微软雅黑" w:hint="eastAsia"/>
          <w:sz w:val="20"/>
          <w:szCs w:val="20"/>
          <w:lang w:val="en-GB"/>
        </w:rPr>
        <w:t xml:space="preserve">beams per TRP as shown in </w:t>
      </w:r>
      <w:r w:rsidRPr="009C5D03">
        <w:rPr>
          <w:rFonts w:eastAsia="微软雅黑"/>
          <w:sz w:val="20"/>
          <w:szCs w:val="20"/>
          <w:lang w:val="en-GB"/>
        </w:rPr>
        <w:t>Fig</w:t>
      </w:r>
      <w:r w:rsidR="00363971" w:rsidRPr="009C5D03">
        <w:rPr>
          <w:rFonts w:eastAsia="微软雅黑"/>
          <w:sz w:val="20"/>
          <w:szCs w:val="20"/>
          <w:lang w:val="en-GB"/>
        </w:rPr>
        <w:t>.</w:t>
      </w:r>
      <w:r w:rsidRPr="009C5D03">
        <w:rPr>
          <w:rFonts w:eastAsia="微软雅黑"/>
          <w:sz w:val="20"/>
          <w:szCs w:val="20"/>
          <w:lang w:val="en-GB"/>
        </w:rPr>
        <w:t xml:space="preserve"> 3-1</w:t>
      </w:r>
      <w:r w:rsidRPr="009C5D03">
        <w:rPr>
          <w:rFonts w:eastAsia="微软雅黑" w:hint="eastAsia"/>
          <w:sz w:val="20"/>
          <w:szCs w:val="20"/>
          <w:lang w:val="en-GB"/>
        </w:rPr>
        <w:t>.</w:t>
      </w:r>
    </w:p>
    <w:p w:rsidR="00BC4E45" w:rsidRPr="00363971" w:rsidRDefault="001165CB" w:rsidP="00363971">
      <w:pPr>
        <w:snapToGrid w:val="0"/>
        <w:spacing w:before="120" w:afterLines="50" w:after="120" w:line="240" w:lineRule="auto"/>
        <w:jc w:val="center"/>
        <w:rPr>
          <w:rFonts w:eastAsia="微软雅黑"/>
          <w:sz w:val="20"/>
          <w:szCs w:val="20"/>
          <w:lang w:val="en-GB"/>
        </w:rPr>
      </w:pPr>
      <w:r w:rsidRPr="00363971">
        <w:rPr>
          <w:rFonts w:eastAsia="微软雅黑"/>
          <w:noProof/>
          <w:sz w:val="20"/>
          <w:szCs w:val="20"/>
        </w:rPr>
        <w:drawing>
          <wp:inline distT="0" distB="0" distL="114300" distR="114300" wp14:anchorId="67BFBE32" wp14:editId="41F068CB">
            <wp:extent cx="3133725" cy="2418080"/>
            <wp:effectExtent l="0" t="0" r="3175" b="7620"/>
            <wp:docPr id="20"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1"/>
                    <pic:cNvPicPr>
                      <a:picLocks noChangeAspect="1"/>
                    </pic:cNvPicPr>
                  </pic:nvPicPr>
                  <pic:blipFill>
                    <a:blip r:embed="rId13"/>
                    <a:stretch>
                      <a:fillRect/>
                    </a:stretch>
                  </pic:blipFill>
                  <pic:spPr>
                    <a:xfrm>
                      <a:off x="0" y="0"/>
                      <a:ext cx="3133725" cy="2418080"/>
                    </a:xfrm>
                    <a:prstGeom prst="rect">
                      <a:avLst/>
                    </a:prstGeom>
                    <a:noFill/>
                    <a:ln>
                      <a:noFill/>
                    </a:ln>
                  </pic:spPr>
                </pic:pic>
              </a:graphicData>
            </a:graphic>
          </wp:inline>
        </w:drawing>
      </w:r>
    </w:p>
    <w:p w:rsidR="00BC4E45" w:rsidRPr="00363971" w:rsidRDefault="001165CB" w:rsidP="00363971">
      <w:pPr>
        <w:snapToGrid w:val="0"/>
        <w:spacing w:before="120" w:afterLines="50" w:after="120" w:line="240" w:lineRule="auto"/>
        <w:jc w:val="center"/>
        <w:rPr>
          <w:rFonts w:eastAsia="微软雅黑"/>
          <w:sz w:val="20"/>
          <w:szCs w:val="20"/>
          <w:lang w:val="en-GB"/>
        </w:rPr>
      </w:pPr>
      <w:r w:rsidRPr="009C5D03">
        <w:rPr>
          <w:rFonts w:eastAsia="微软雅黑" w:hint="eastAsia"/>
          <w:sz w:val="20"/>
          <w:szCs w:val="20"/>
          <w:lang w:val="en-GB"/>
        </w:rPr>
        <w:t>Fig</w:t>
      </w:r>
      <w:r w:rsidR="00363971" w:rsidRPr="009C5D03">
        <w:rPr>
          <w:rFonts w:eastAsia="微软雅黑"/>
          <w:sz w:val="20"/>
          <w:szCs w:val="20"/>
          <w:lang w:val="en-GB"/>
        </w:rPr>
        <w:t>.</w:t>
      </w:r>
      <w:r w:rsidRPr="009C5D03">
        <w:rPr>
          <w:rFonts w:eastAsia="微软雅黑" w:hint="eastAsia"/>
          <w:sz w:val="20"/>
          <w:szCs w:val="20"/>
          <w:lang w:val="en-GB"/>
        </w:rPr>
        <w:t xml:space="preserve"> 3-1 PDCCH repetitions</w:t>
      </w:r>
    </w:p>
    <w:p w:rsidR="00BC4E45" w:rsidRPr="00363971" w:rsidRDefault="001165CB" w:rsidP="00363971">
      <w:pPr>
        <w:snapToGrid w:val="0"/>
        <w:spacing w:before="120" w:afterLines="50" w:after="120" w:line="240" w:lineRule="auto"/>
        <w:jc w:val="both"/>
        <w:rPr>
          <w:rFonts w:eastAsia="微软雅黑"/>
          <w:i/>
          <w:sz w:val="20"/>
          <w:szCs w:val="20"/>
          <w:lang w:val="en-GB"/>
        </w:rPr>
      </w:pPr>
      <w:r w:rsidRPr="009C5D03">
        <w:rPr>
          <w:rFonts w:eastAsia="微软雅黑" w:hint="eastAsia"/>
          <w:b/>
          <w:i/>
          <w:sz w:val="20"/>
          <w:szCs w:val="20"/>
          <w:lang w:val="en-GB"/>
        </w:rPr>
        <w:t xml:space="preserve">Proposal </w:t>
      </w:r>
      <w:r w:rsidR="009C5D03" w:rsidRPr="009C5D03">
        <w:rPr>
          <w:rFonts w:eastAsia="微软雅黑"/>
          <w:b/>
          <w:i/>
          <w:sz w:val="20"/>
          <w:szCs w:val="20"/>
          <w:lang w:val="en-GB"/>
        </w:rPr>
        <w:t>6</w:t>
      </w:r>
      <w:r w:rsidRPr="009C5D03">
        <w:rPr>
          <w:rFonts w:eastAsia="微软雅黑" w:hint="eastAsia"/>
          <w:b/>
          <w:i/>
          <w:sz w:val="20"/>
          <w:szCs w:val="20"/>
          <w:lang w:val="en-GB"/>
        </w:rPr>
        <w:t>:</w:t>
      </w:r>
      <w:r w:rsidR="00363971" w:rsidRPr="00363971">
        <w:rPr>
          <w:rFonts w:eastAsia="微软雅黑"/>
          <w:b/>
          <w:i/>
          <w:sz w:val="20"/>
          <w:szCs w:val="20"/>
          <w:lang w:val="en-GB"/>
        </w:rPr>
        <w:t xml:space="preserve"> </w:t>
      </w:r>
      <w:r w:rsidRPr="00363971">
        <w:rPr>
          <w:rFonts w:eastAsia="微软雅黑" w:hint="eastAsia"/>
          <w:i/>
          <w:sz w:val="20"/>
          <w:szCs w:val="20"/>
          <w:lang w:val="en-GB"/>
        </w:rPr>
        <w:t>Support PDCCH repetitions with different beams.</w:t>
      </w:r>
    </w:p>
    <w:p w:rsidR="00BC4E45" w:rsidRPr="006323BD" w:rsidRDefault="001165CB" w:rsidP="006323BD">
      <w:pPr>
        <w:pStyle w:val="Heading3"/>
        <w:spacing w:before="40" w:after="40" w:line="240" w:lineRule="auto"/>
        <w:ind w:left="0" w:firstLine="0"/>
        <w:rPr>
          <w:rFonts w:cs="Arial"/>
          <w:sz w:val="22"/>
          <w:szCs w:val="22"/>
          <w:lang w:val="en-US"/>
        </w:rPr>
      </w:pPr>
      <w:r w:rsidRPr="006323BD">
        <w:rPr>
          <w:rFonts w:cs="Arial" w:hint="eastAsia"/>
          <w:sz w:val="22"/>
          <w:szCs w:val="22"/>
          <w:lang w:val="en-US"/>
        </w:rPr>
        <w:t>PUCCH enhancements</w:t>
      </w:r>
    </w:p>
    <w:p w:rsidR="00BC4E45" w:rsidRPr="006323BD" w:rsidRDefault="001165CB" w:rsidP="006323BD">
      <w:pPr>
        <w:snapToGrid w:val="0"/>
        <w:spacing w:before="120" w:afterLines="50" w:after="120" w:line="240" w:lineRule="auto"/>
        <w:jc w:val="both"/>
        <w:rPr>
          <w:rFonts w:eastAsia="微软雅黑"/>
          <w:sz w:val="20"/>
          <w:szCs w:val="20"/>
          <w:lang w:val="en-GB"/>
        </w:rPr>
      </w:pPr>
      <w:r w:rsidRPr="006323BD">
        <w:rPr>
          <w:rFonts w:eastAsia="微软雅黑" w:hint="eastAsia"/>
          <w:sz w:val="20"/>
          <w:szCs w:val="20"/>
          <w:lang w:val="en-GB"/>
        </w:rPr>
        <w:t xml:space="preserve">In Rel-15, PUCCH repetition has been </w:t>
      </w:r>
      <w:r w:rsidR="00BC188A">
        <w:rPr>
          <w:rFonts w:eastAsia="微软雅黑"/>
          <w:sz w:val="20"/>
          <w:szCs w:val="20"/>
          <w:lang w:val="en-GB"/>
        </w:rPr>
        <w:t xml:space="preserve">supported for </w:t>
      </w:r>
      <w:r w:rsidRPr="006323BD">
        <w:rPr>
          <w:rFonts w:eastAsia="微软雅黑" w:hint="eastAsia"/>
          <w:sz w:val="20"/>
          <w:szCs w:val="20"/>
          <w:lang w:val="en-GB"/>
        </w:rPr>
        <w:t>enhanc</w:t>
      </w:r>
      <w:r w:rsidR="00BC188A">
        <w:rPr>
          <w:rFonts w:eastAsia="微软雅黑"/>
          <w:sz w:val="20"/>
          <w:szCs w:val="20"/>
          <w:lang w:val="en-GB"/>
        </w:rPr>
        <w:t>ing</w:t>
      </w:r>
      <w:r w:rsidRPr="006323BD">
        <w:rPr>
          <w:rFonts w:eastAsia="微软雅黑" w:hint="eastAsia"/>
          <w:sz w:val="20"/>
          <w:szCs w:val="20"/>
          <w:lang w:val="en-GB"/>
        </w:rPr>
        <w:t xml:space="preserve"> reliability of transmission</w:t>
      </w:r>
      <w:r w:rsidR="006323BD">
        <w:rPr>
          <w:rFonts w:eastAsia="微软雅黑" w:hint="eastAsia"/>
          <w:sz w:val="20"/>
          <w:szCs w:val="20"/>
          <w:lang w:val="en-GB"/>
        </w:rPr>
        <w:t>.</w:t>
      </w:r>
      <w:r w:rsidR="006323BD">
        <w:rPr>
          <w:rFonts w:eastAsia="微软雅黑"/>
          <w:sz w:val="20"/>
          <w:szCs w:val="20"/>
          <w:lang w:val="en-GB"/>
        </w:rPr>
        <w:t xml:space="preserve"> </w:t>
      </w:r>
      <w:r w:rsidRPr="006323BD">
        <w:rPr>
          <w:rFonts w:eastAsia="微软雅黑" w:hint="eastAsia"/>
          <w:sz w:val="20"/>
          <w:szCs w:val="20"/>
          <w:lang w:val="en-GB"/>
        </w:rPr>
        <w:t xml:space="preserve">However, all repetitions are associated with the same beam. In blockage scenarios, </w:t>
      </w:r>
      <w:r w:rsidR="00223F4B" w:rsidRPr="006323BD">
        <w:rPr>
          <w:rFonts w:eastAsia="微软雅黑"/>
          <w:sz w:val="20"/>
          <w:szCs w:val="20"/>
          <w:lang w:val="en-GB"/>
        </w:rPr>
        <w:t>once</w:t>
      </w:r>
      <w:r w:rsidRPr="006323BD">
        <w:rPr>
          <w:rFonts w:eastAsia="微软雅黑" w:hint="eastAsia"/>
          <w:sz w:val="20"/>
          <w:szCs w:val="20"/>
          <w:lang w:val="en-GB"/>
        </w:rPr>
        <w:t xml:space="preserve"> one beam</w:t>
      </w:r>
      <w:r w:rsidR="005511DF">
        <w:rPr>
          <w:rFonts w:eastAsia="微软雅黑"/>
          <w:sz w:val="20"/>
          <w:szCs w:val="20"/>
          <w:lang w:val="en-GB"/>
        </w:rPr>
        <w:t xml:space="preserve"> </w:t>
      </w:r>
      <w:r w:rsidRPr="006323BD">
        <w:rPr>
          <w:rFonts w:eastAsia="微软雅黑" w:hint="eastAsia"/>
          <w:sz w:val="20"/>
          <w:szCs w:val="20"/>
          <w:lang w:val="en-GB"/>
        </w:rPr>
        <w:t xml:space="preserve">is blocked, </w:t>
      </w:r>
      <w:r w:rsidR="004004DE">
        <w:rPr>
          <w:rFonts w:eastAsia="微软雅黑"/>
          <w:sz w:val="20"/>
          <w:szCs w:val="20"/>
          <w:lang w:val="en-GB"/>
        </w:rPr>
        <w:t xml:space="preserve">the UE may </w:t>
      </w:r>
      <w:r w:rsidR="00BC188A">
        <w:rPr>
          <w:rFonts w:eastAsia="微软雅黑"/>
          <w:sz w:val="20"/>
          <w:szCs w:val="20"/>
          <w:lang w:val="en-GB"/>
        </w:rPr>
        <w:t xml:space="preserve">also </w:t>
      </w:r>
      <w:r w:rsidR="004004DE">
        <w:rPr>
          <w:rFonts w:eastAsia="微软雅黑"/>
          <w:sz w:val="20"/>
          <w:szCs w:val="20"/>
          <w:lang w:val="en-GB"/>
        </w:rPr>
        <w:t xml:space="preserve">fail to deliver essential </w:t>
      </w:r>
      <w:r w:rsidR="00BC188A">
        <w:rPr>
          <w:rFonts w:eastAsia="微软雅黑"/>
          <w:sz w:val="20"/>
          <w:szCs w:val="20"/>
          <w:lang w:val="en-GB"/>
        </w:rPr>
        <w:t xml:space="preserve">UCI </w:t>
      </w:r>
      <w:r w:rsidR="004004DE">
        <w:rPr>
          <w:rFonts w:eastAsia="微软雅黑"/>
          <w:sz w:val="20"/>
          <w:szCs w:val="20"/>
          <w:lang w:val="en-GB"/>
        </w:rPr>
        <w:t>message</w:t>
      </w:r>
      <w:r w:rsidR="00BC188A">
        <w:rPr>
          <w:rFonts w:eastAsia="微软雅黑"/>
          <w:sz w:val="20"/>
          <w:szCs w:val="20"/>
          <w:lang w:val="en-GB"/>
        </w:rPr>
        <w:t>s</w:t>
      </w:r>
      <w:r w:rsidR="004004DE">
        <w:rPr>
          <w:rFonts w:eastAsia="微软雅黑"/>
          <w:sz w:val="20"/>
          <w:szCs w:val="20"/>
          <w:lang w:val="en-GB"/>
        </w:rPr>
        <w:t xml:space="preserve"> </w:t>
      </w:r>
      <w:r w:rsidR="00BC188A">
        <w:rPr>
          <w:rFonts w:eastAsia="微软雅黑"/>
          <w:sz w:val="20"/>
          <w:szCs w:val="20"/>
          <w:lang w:val="en-GB"/>
        </w:rPr>
        <w:t>even with PUCCH repetition</w:t>
      </w:r>
      <w:r w:rsidR="00CD6C9D">
        <w:rPr>
          <w:rFonts w:eastAsia="微软雅黑"/>
          <w:sz w:val="20"/>
          <w:szCs w:val="20"/>
          <w:lang w:val="en-GB"/>
        </w:rPr>
        <w:t xml:space="preserve">. </w:t>
      </w:r>
      <w:r w:rsidRPr="006323BD">
        <w:rPr>
          <w:rFonts w:eastAsia="微软雅黑" w:hint="eastAsia"/>
          <w:sz w:val="20"/>
          <w:szCs w:val="20"/>
          <w:lang w:val="en-GB"/>
        </w:rPr>
        <w:t>Thus</w:t>
      </w:r>
      <w:r w:rsidR="00223F4B" w:rsidRPr="006323BD">
        <w:rPr>
          <w:rFonts w:eastAsia="微软雅黑"/>
          <w:sz w:val="20"/>
          <w:szCs w:val="20"/>
          <w:lang w:val="en-GB"/>
        </w:rPr>
        <w:t xml:space="preserve">, </w:t>
      </w:r>
      <w:r w:rsidR="00BC188A">
        <w:rPr>
          <w:rFonts w:eastAsia="微软雅黑"/>
          <w:sz w:val="20"/>
          <w:szCs w:val="20"/>
          <w:lang w:val="en-GB"/>
        </w:rPr>
        <w:t xml:space="preserve">the </w:t>
      </w:r>
      <w:r w:rsidR="00223F4B" w:rsidRPr="006323BD">
        <w:rPr>
          <w:rFonts w:eastAsia="微软雅黑"/>
          <w:sz w:val="20"/>
          <w:szCs w:val="20"/>
          <w:lang w:val="en-GB"/>
        </w:rPr>
        <w:t>support</w:t>
      </w:r>
      <w:r w:rsidRPr="006323BD">
        <w:rPr>
          <w:rFonts w:eastAsia="微软雅黑" w:hint="eastAsia"/>
          <w:sz w:val="20"/>
          <w:szCs w:val="20"/>
          <w:lang w:val="en-GB"/>
        </w:rPr>
        <w:t xml:space="preserve"> of PUCCH repetition with beam diversity can be considered</w:t>
      </w:r>
      <w:r w:rsidR="00AE1630">
        <w:rPr>
          <w:rFonts w:eastAsia="微软雅黑"/>
          <w:sz w:val="20"/>
          <w:szCs w:val="20"/>
          <w:lang w:val="en-GB"/>
        </w:rPr>
        <w:t xml:space="preserve"> at least for TDM based</w:t>
      </w:r>
      <w:r w:rsidR="00BC188A">
        <w:rPr>
          <w:rFonts w:eastAsia="微软雅黑"/>
          <w:sz w:val="20"/>
          <w:szCs w:val="20"/>
          <w:lang w:val="en-GB"/>
        </w:rPr>
        <w:t xml:space="preserve"> approach</w:t>
      </w:r>
      <w:r w:rsidRPr="006323BD">
        <w:rPr>
          <w:rFonts w:eastAsia="微软雅黑" w:hint="eastAsia"/>
          <w:sz w:val="20"/>
          <w:szCs w:val="20"/>
          <w:lang w:val="en-GB"/>
        </w:rPr>
        <w:t xml:space="preserve">. To </w:t>
      </w:r>
      <w:r w:rsidR="00276C08">
        <w:rPr>
          <w:rFonts w:eastAsia="微软雅黑"/>
          <w:sz w:val="20"/>
          <w:szCs w:val="20"/>
          <w:lang w:val="en-GB"/>
        </w:rPr>
        <w:t>achieve better flexibility and better trade-off between overhead and reliability</w:t>
      </w:r>
      <w:r w:rsidRPr="006323BD">
        <w:rPr>
          <w:rFonts w:eastAsia="微软雅黑" w:hint="eastAsia"/>
          <w:sz w:val="20"/>
          <w:szCs w:val="20"/>
          <w:lang w:val="en-GB"/>
        </w:rPr>
        <w:t>, the number of repetitions can be dynamically indicated</w:t>
      </w:r>
      <w:r w:rsidR="00153C5A">
        <w:rPr>
          <w:rFonts w:eastAsia="微软雅黑"/>
          <w:sz w:val="20"/>
          <w:szCs w:val="20"/>
          <w:lang w:val="en-GB"/>
        </w:rPr>
        <w:t xml:space="preserve"> to match with </w:t>
      </w:r>
      <w:r w:rsidR="00BC188A">
        <w:rPr>
          <w:rFonts w:eastAsia="微软雅黑"/>
          <w:sz w:val="20"/>
          <w:szCs w:val="20"/>
          <w:lang w:val="en-GB"/>
        </w:rPr>
        <w:t xml:space="preserve">fast </w:t>
      </w:r>
      <w:r w:rsidR="00153C5A">
        <w:rPr>
          <w:rFonts w:eastAsia="微软雅黑"/>
          <w:sz w:val="20"/>
          <w:szCs w:val="20"/>
          <w:lang w:val="en-GB"/>
        </w:rPr>
        <w:t>channel</w:t>
      </w:r>
      <w:r w:rsidR="00BC188A">
        <w:rPr>
          <w:rFonts w:eastAsia="微软雅黑"/>
          <w:sz w:val="20"/>
          <w:szCs w:val="20"/>
          <w:lang w:val="en-GB"/>
        </w:rPr>
        <w:t xml:space="preserve"> fluctuations</w:t>
      </w:r>
      <w:r w:rsidRPr="006323BD">
        <w:rPr>
          <w:rFonts w:eastAsia="微软雅黑" w:hint="eastAsia"/>
          <w:sz w:val="20"/>
          <w:szCs w:val="20"/>
          <w:lang w:val="en-GB"/>
        </w:rPr>
        <w:t xml:space="preserve">. </w:t>
      </w:r>
    </w:p>
    <w:p w:rsidR="00BC4E45" w:rsidRPr="00B62E03" w:rsidRDefault="001165CB" w:rsidP="006323BD">
      <w:pPr>
        <w:snapToGrid w:val="0"/>
        <w:spacing w:before="120" w:afterLines="50" w:after="120" w:line="240" w:lineRule="auto"/>
        <w:jc w:val="both"/>
        <w:rPr>
          <w:rFonts w:eastAsia="微软雅黑"/>
          <w:i/>
          <w:sz w:val="20"/>
          <w:szCs w:val="20"/>
          <w:lang w:val="en-GB"/>
        </w:rPr>
      </w:pPr>
      <w:r w:rsidRPr="0099677B">
        <w:rPr>
          <w:rFonts w:eastAsia="微软雅黑" w:hint="eastAsia"/>
          <w:b/>
          <w:i/>
          <w:sz w:val="20"/>
          <w:szCs w:val="20"/>
          <w:lang w:val="en-GB"/>
        </w:rPr>
        <w:t xml:space="preserve">Proposal </w:t>
      </w:r>
      <w:r w:rsidR="0099677B" w:rsidRPr="0099677B">
        <w:rPr>
          <w:rFonts w:eastAsia="微软雅黑"/>
          <w:b/>
          <w:i/>
          <w:sz w:val="20"/>
          <w:szCs w:val="20"/>
          <w:lang w:val="en-GB"/>
        </w:rPr>
        <w:t>7</w:t>
      </w:r>
      <w:r w:rsidRPr="0099677B">
        <w:rPr>
          <w:rFonts w:eastAsia="微软雅黑" w:hint="eastAsia"/>
          <w:b/>
          <w:i/>
          <w:sz w:val="20"/>
          <w:szCs w:val="20"/>
          <w:lang w:val="en-GB"/>
        </w:rPr>
        <w:t>:</w:t>
      </w:r>
      <w:r w:rsidR="006323BD" w:rsidRPr="00B62E03">
        <w:rPr>
          <w:rFonts w:eastAsia="微软雅黑"/>
          <w:b/>
          <w:i/>
          <w:sz w:val="20"/>
          <w:szCs w:val="20"/>
          <w:lang w:val="en-GB"/>
        </w:rPr>
        <w:t xml:space="preserve"> </w:t>
      </w:r>
      <w:r w:rsidRPr="00B62E03">
        <w:rPr>
          <w:rFonts w:eastAsia="微软雅黑" w:hint="eastAsia"/>
          <w:i/>
          <w:sz w:val="20"/>
          <w:szCs w:val="20"/>
          <w:lang w:val="en-GB"/>
        </w:rPr>
        <w:t xml:space="preserve">Support </w:t>
      </w:r>
      <w:r w:rsidR="00AE1630">
        <w:rPr>
          <w:rFonts w:eastAsia="微软雅黑"/>
          <w:i/>
          <w:sz w:val="20"/>
          <w:szCs w:val="20"/>
          <w:lang w:val="en-GB"/>
        </w:rPr>
        <w:t xml:space="preserve">TDM based </w:t>
      </w:r>
      <w:r w:rsidRPr="00B62E03">
        <w:rPr>
          <w:rFonts w:eastAsia="微软雅黑" w:hint="eastAsia"/>
          <w:i/>
          <w:sz w:val="20"/>
          <w:szCs w:val="20"/>
          <w:lang w:val="en-GB"/>
        </w:rPr>
        <w:t>PUCCH repetitions with beam diversity. The number of repetitions can be dynamically indicated.</w:t>
      </w:r>
    </w:p>
    <w:p w:rsidR="00BC4E45" w:rsidRPr="00B67914" w:rsidRDefault="001165CB" w:rsidP="00B67914">
      <w:pPr>
        <w:pStyle w:val="Heading3"/>
        <w:spacing w:before="40" w:after="40" w:line="240" w:lineRule="auto"/>
        <w:ind w:left="0" w:firstLine="0"/>
        <w:rPr>
          <w:rFonts w:cs="Arial"/>
          <w:sz w:val="22"/>
          <w:szCs w:val="22"/>
          <w:lang w:val="en-US"/>
        </w:rPr>
      </w:pPr>
      <w:r w:rsidRPr="00B67914">
        <w:rPr>
          <w:rFonts w:cs="Arial" w:hint="eastAsia"/>
          <w:sz w:val="22"/>
          <w:szCs w:val="22"/>
          <w:lang w:val="en-US"/>
        </w:rPr>
        <w:t>PUSCH enhancements</w:t>
      </w:r>
    </w:p>
    <w:p w:rsidR="00BC4E45" w:rsidRPr="001656CC" w:rsidRDefault="001165CB" w:rsidP="001656CC">
      <w:pPr>
        <w:snapToGrid w:val="0"/>
        <w:spacing w:before="120" w:afterLines="50" w:after="120" w:line="240" w:lineRule="auto"/>
        <w:jc w:val="both"/>
        <w:rPr>
          <w:rFonts w:eastAsia="微软雅黑"/>
          <w:sz w:val="20"/>
          <w:szCs w:val="20"/>
          <w:lang w:val="en-GB"/>
        </w:rPr>
      </w:pPr>
      <w:r w:rsidRPr="001656CC">
        <w:rPr>
          <w:rFonts w:eastAsia="微软雅黑" w:hint="eastAsia"/>
          <w:sz w:val="20"/>
          <w:szCs w:val="20"/>
          <w:lang w:val="en-GB"/>
        </w:rPr>
        <w:t>In R</w:t>
      </w:r>
      <w:r w:rsidR="00FB28C2">
        <w:rPr>
          <w:rFonts w:eastAsia="微软雅黑"/>
          <w:sz w:val="20"/>
          <w:szCs w:val="20"/>
          <w:lang w:val="en-GB"/>
        </w:rPr>
        <w:t>el-</w:t>
      </w:r>
      <w:r w:rsidRPr="001656CC">
        <w:rPr>
          <w:rFonts w:eastAsia="微软雅黑" w:hint="eastAsia"/>
          <w:sz w:val="20"/>
          <w:szCs w:val="20"/>
          <w:lang w:val="en-GB"/>
        </w:rPr>
        <w:t>16 URLLC agenda, the TDM based PUSCH repetition type A and B are supported to ensure UL transmission reliability.</w:t>
      </w:r>
      <w:r w:rsidR="001656CC">
        <w:rPr>
          <w:rFonts w:eastAsia="微软雅黑" w:hint="eastAsia"/>
          <w:sz w:val="20"/>
          <w:szCs w:val="20"/>
          <w:lang w:val="en-GB"/>
        </w:rPr>
        <w:t xml:space="preserve"> </w:t>
      </w:r>
      <w:r w:rsidRPr="001656CC">
        <w:rPr>
          <w:rFonts w:eastAsia="微软雅黑" w:hint="eastAsia"/>
          <w:sz w:val="20"/>
          <w:szCs w:val="20"/>
          <w:lang w:val="en-GB"/>
        </w:rPr>
        <w:t xml:space="preserve">However, only single beam is used for all PUSCH repetitions. In blockage scenarios, if this beam is blocked, </w:t>
      </w:r>
      <w:r w:rsidR="004004DE">
        <w:rPr>
          <w:rFonts w:eastAsia="微软雅黑"/>
          <w:sz w:val="20"/>
          <w:szCs w:val="20"/>
          <w:lang w:val="en-GB"/>
        </w:rPr>
        <w:t>the system may experience the outage of UL data transmission with high probability.</w:t>
      </w:r>
      <w:r w:rsidRPr="001656CC">
        <w:rPr>
          <w:rFonts w:eastAsia="微软雅黑" w:hint="eastAsia"/>
          <w:sz w:val="20"/>
          <w:szCs w:val="20"/>
          <w:lang w:val="en-GB"/>
        </w:rPr>
        <w:t xml:space="preserve"> So multiple beams can be indicated for PUSCH repetitions. The advantages </w:t>
      </w:r>
      <w:r w:rsidR="00B52A70">
        <w:rPr>
          <w:rFonts w:eastAsia="微软雅黑"/>
          <w:sz w:val="20"/>
          <w:szCs w:val="20"/>
          <w:lang w:val="en-GB"/>
        </w:rPr>
        <w:t>include</w:t>
      </w:r>
      <w:r w:rsidRPr="001656CC">
        <w:rPr>
          <w:rFonts w:eastAsia="微软雅黑" w:hint="eastAsia"/>
          <w:sz w:val="20"/>
          <w:szCs w:val="20"/>
          <w:lang w:val="en-GB"/>
        </w:rPr>
        <w:t xml:space="preserve">, on the one hand, if one beam is blocked, </w:t>
      </w:r>
      <w:r w:rsidR="004004DE">
        <w:rPr>
          <w:rFonts w:eastAsia="微软雅黑"/>
          <w:sz w:val="20"/>
          <w:szCs w:val="20"/>
          <w:lang w:val="en-GB"/>
        </w:rPr>
        <w:t xml:space="preserve">the duplicate data </w:t>
      </w:r>
      <w:r w:rsidR="00BC188A">
        <w:rPr>
          <w:rFonts w:eastAsia="微软雅黑"/>
          <w:sz w:val="20"/>
          <w:szCs w:val="20"/>
          <w:lang w:val="en-GB"/>
        </w:rPr>
        <w:t xml:space="preserve">still </w:t>
      </w:r>
      <w:r w:rsidR="004004DE">
        <w:rPr>
          <w:rFonts w:eastAsia="微软雅黑"/>
          <w:sz w:val="20"/>
          <w:szCs w:val="20"/>
          <w:lang w:val="en-GB"/>
        </w:rPr>
        <w:t xml:space="preserve">can be well transmitted through using </w:t>
      </w:r>
      <w:r w:rsidRPr="001656CC">
        <w:rPr>
          <w:rFonts w:eastAsia="微软雅黑" w:hint="eastAsia"/>
          <w:sz w:val="20"/>
          <w:szCs w:val="20"/>
          <w:lang w:val="en-GB"/>
        </w:rPr>
        <w:t xml:space="preserve">the other beam as </w:t>
      </w:r>
      <w:r w:rsidR="004004DE">
        <w:rPr>
          <w:rFonts w:eastAsia="微软雅黑"/>
          <w:sz w:val="20"/>
          <w:szCs w:val="20"/>
          <w:lang w:val="en-GB"/>
        </w:rPr>
        <w:t>a back-up link</w:t>
      </w:r>
      <w:r w:rsidR="00BC188A">
        <w:rPr>
          <w:rFonts w:eastAsia="微软雅黑"/>
          <w:sz w:val="20"/>
          <w:szCs w:val="20"/>
          <w:lang w:val="en-GB"/>
        </w:rPr>
        <w:t>;</w:t>
      </w:r>
      <w:r w:rsidRPr="001656CC">
        <w:rPr>
          <w:rFonts w:eastAsia="微软雅黑" w:hint="eastAsia"/>
          <w:sz w:val="20"/>
          <w:szCs w:val="20"/>
          <w:lang w:val="en-GB"/>
        </w:rPr>
        <w:t xml:space="preserve"> on the other hand, </w:t>
      </w:r>
      <w:r w:rsidR="004004DE">
        <w:rPr>
          <w:rFonts w:eastAsia="微软雅黑"/>
          <w:sz w:val="20"/>
          <w:szCs w:val="20"/>
          <w:lang w:val="en-GB"/>
        </w:rPr>
        <w:t xml:space="preserve">even if no blockage occurs, spatial </w:t>
      </w:r>
      <w:r w:rsidRPr="001656CC">
        <w:rPr>
          <w:rFonts w:eastAsia="微软雅黑" w:hint="eastAsia"/>
          <w:sz w:val="20"/>
          <w:szCs w:val="20"/>
          <w:lang w:val="en-GB"/>
        </w:rPr>
        <w:t>diversity and soft combining gain</w:t>
      </w:r>
      <w:r w:rsidR="004004DE">
        <w:rPr>
          <w:rFonts w:eastAsia="微软雅黑"/>
          <w:sz w:val="20"/>
          <w:szCs w:val="20"/>
          <w:lang w:val="en-GB"/>
        </w:rPr>
        <w:t xml:space="preserve"> can </w:t>
      </w:r>
      <w:r w:rsidR="00444A10">
        <w:rPr>
          <w:rFonts w:eastAsia="微软雅黑"/>
          <w:sz w:val="20"/>
          <w:szCs w:val="20"/>
          <w:lang w:val="en-GB"/>
        </w:rPr>
        <w:t>also</w:t>
      </w:r>
      <w:r w:rsidR="00BC188A">
        <w:rPr>
          <w:rFonts w:eastAsia="微软雅黑"/>
          <w:sz w:val="20"/>
          <w:szCs w:val="20"/>
          <w:lang w:val="en-GB"/>
        </w:rPr>
        <w:t xml:space="preserve"> </w:t>
      </w:r>
      <w:r w:rsidR="004004DE">
        <w:rPr>
          <w:rFonts w:eastAsia="微软雅黑"/>
          <w:sz w:val="20"/>
          <w:szCs w:val="20"/>
          <w:lang w:val="en-GB"/>
        </w:rPr>
        <w:t xml:space="preserve">be </w:t>
      </w:r>
      <w:r w:rsidR="00BC188A">
        <w:rPr>
          <w:rFonts w:eastAsia="微软雅黑"/>
          <w:sz w:val="20"/>
          <w:szCs w:val="20"/>
          <w:lang w:val="en-GB"/>
        </w:rPr>
        <w:t>obtained accordingly</w:t>
      </w:r>
      <w:r w:rsidRPr="001656CC">
        <w:rPr>
          <w:rFonts w:eastAsia="微软雅黑" w:hint="eastAsia"/>
          <w:sz w:val="20"/>
          <w:szCs w:val="20"/>
          <w:lang w:val="en-GB"/>
        </w:rPr>
        <w:t xml:space="preserve">. Considering </w:t>
      </w:r>
      <w:proofErr w:type="spellStart"/>
      <w:r w:rsidRPr="001656CC">
        <w:rPr>
          <w:rFonts w:eastAsia="微软雅黑" w:hint="eastAsia"/>
          <w:sz w:val="20"/>
          <w:szCs w:val="20"/>
          <w:lang w:val="en-GB"/>
        </w:rPr>
        <w:t>TDMed</w:t>
      </w:r>
      <w:proofErr w:type="spellEnd"/>
      <w:r w:rsidRPr="001656CC">
        <w:rPr>
          <w:rFonts w:eastAsia="微软雅黑" w:hint="eastAsia"/>
          <w:sz w:val="20"/>
          <w:szCs w:val="20"/>
          <w:lang w:val="en-GB"/>
        </w:rPr>
        <w:t xml:space="preserve"> multi</w:t>
      </w:r>
      <w:r w:rsidR="00B52A70">
        <w:rPr>
          <w:rFonts w:eastAsia="微软雅黑"/>
          <w:sz w:val="20"/>
          <w:szCs w:val="20"/>
          <w:lang w:val="en-GB"/>
        </w:rPr>
        <w:t>-</w:t>
      </w:r>
      <w:r w:rsidRPr="001656CC">
        <w:rPr>
          <w:rFonts w:eastAsia="微软雅黑" w:hint="eastAsia"/>
          <w:sz w:val="20"/>
          <w:szCs w:val="20"/>
          <w:lang w:val="en-GB"/>
        </w:rPr>
        <w:t>beam</w:t>
      </w:r>
      <w:r w:rsidR="00B52A70">
        <w:rPr>
          <w:rFonts w:eastAsia="微软雅黑"/>
          <w:sz w:val="20"/>
          <w:szCs w:val="20"/>
          <w:lang w:val="en-GB"/>
        </w:rPr>
        <w:t xml:space="preserve"> </w:t>
      </w:r>
      <w:r w:rsidR="00B52A70">
        <w:rPr>
          <w:rFonts w:eastAsia="微软雅黑"/>
          <w:sz w:val="20"/>
          <w:szCs w:val="20"/>
          <w:lang w:val="en-GB"/>
        </w:rPr>
        <w:lastRenderedPageBreak/>
        <w:t>transmission</w:t>
      </w:r>
      <w:r w:rsidRPr="001656CC">
        <w:rPr>
          <w:rFonts w:eastAsia="微软雅黑" w:hint="eastAsia"/>
          <w:sz w:val="20"/>
          <w:szCs w:val="20"/>
          <w:lang w:val="en-GB"/>
        </w:rPr>
        <w:t xml:space="preserve"> </w:t>
      </w:r>
      <w:r w:rsidR="00444A10">
        <w:rPr>
          <w:rFonts w:eastAsia="微软雅黑"/>
          <w:sz w:val="20"/>
          <w:szCs w:val="20"/>
          <w:lang w:val="en-GB"/>
        </w:rPr>
        <w:t>has low requirement for UE implementation (</w:t>
      </w:r>
      <w:r w:rsidRPr="001656CC">
        <w:rPr>
          <w:rFonts w:eastAsia="微软雅黑" w:hint="eastAsia"/>
          <w:sz w:val="20"/>
          <w:szCs w:val="20"/>
          <w:lang w:val="en-GB"/>
        </w:rPr>
        <w:t xml:space="preserve">single </w:t>
      </w:r>
      <w:r w:rsidR="00444A10">
        <w:rPr>
          <w:rFonts w:eastAsia="微软雅黑"/>
          <w:sz w:val="20"/>
          <w:szCs w:val="20"/>
          <w:lang w:val="en-GB"/>
        </w:rPr>
        <w:t xml:space="preserve">UL </w:t>
      </w:r>
      <w:r w:rsidRPr="001656CC">
        <w:rPr>
          <w:rFonts w:eastAsia="微软雅黑" w:hint="eastAsia"/>
          <w:sz w:val="20"/>
          <w:szCs w:val="20"/>
          <w:lang w:val="en-GB"/>
        </w:rPr>
        <w:t>panel</w:t>
      </w:r>
      <w:r w:rsidR="00B52A70">
        <w:rPr>
          <w:rFonts w:eastAsia="微软雅黑"/>
          <w:sz w:val="20"/>
          <w:szCs w:val="20"/>
          <w:lang w:val="en-GB"/>
        </w:rPr>
        <w:t xml:space="preserve"> </w:t>
      </w:r>
      <w:r w:rsidR="00444A10">
        <w:rPr>
          <w:rFonts w:eastAsia="微软雅黑"/>
          <w:sz w:val="20"/>
          <w:szCs w:val="20"/>
          <w:lang w:val="en-GB"/>
        </w:rPr>
        <w:t>is sufficient in FR2)</w:t>
      </w:r>
      <w:r w:rsidR="00BC188A">
        <w:rPr>
          <w:rFonts w:eastAsia="微软雅黑"/>
          <w:sz w:val="20"/>
          <w:szCs w:val="20"/>
          <w:lang w:val="en-GB"/>
        </w:rPr>
        <w:t>,</w:t>
      </w:r>
      <w:r w:rsidR="00301E91">
        <w:rPr>
          <w:rFonts w:eastAsia="微软雅黑"/>
          <w:sz w:val="20"/>
          <w:szCs w:val="20"/>
          <w:lang w:val="en-GB"/>
        </w:rPr>
        <w:t xml:space="preserve"> </w:t>
      </w:r>
      <w:r w:rsidR="00444A10">
        <w:rPr>
          <w:rFonts w:eastAsia="微软雅黑"/>
          <w:sz w:val="20"/>
          <w:szCs w:val="20"/>
          <w:lang w:val="en-GB"/>
        </w:rPr>
        <w:t xml:space="preserve">the </w:t>
      </w:r>
      <w:proofErr w:type="spellStart"/>
      <w:r w:rsidR="00444A10">
        <w:rPr>
          <w:rFonts w:eastAsia="微软雅黑"/>
          <w:sz w:val="20"/>
          <w:szCs w:val="20"/>
          <w:lang w:val="en-GB"/>
        </w:rPr>
        <w:t>TDMed</w:t>
      </w:r>
      <w:proofErr w:type="spellEnd"/>
      <w:r w:rsidR="00444A10">
        <w:rPr>
          <w:rFonts w:eastAsia="微软雅黑"/>
          <w:sz w:val="20"/>
          <w:szCs w:val="20"/>
          <w:lang w:val="en-GB"/>
        </w:rPr>
        <w:t xml:space="preserve"> based PUSCH repetition</w:t>
      </w:r>
      <w:r w:rsidR="00301E91" w:rsidRPr="001656CC">
        <w:rPr>
          <w:rFonts w:eastAsia="微软雅黑" w:hint="eastAsia"/>
          <w:sz w:val="20"/>
          <w:szCs w:val="20"/>
          <w:lang w:val="en-GB"/>
        </w:rPr>
        <w:t xml:space="preserve"> </w:t>
      </w:r>
      <w:r w:rsidRPr="001656CC">
        <w:rPr>
          <w:rFonts w:eastAsia="微软雅黑" w:hint="eastAsia"/>
          <w:sz w:val="20"/>
          <w:szCs w:val="20"/>
          <w:lang w:val="en-GB"/>
        </w:rPr>
        <w:t>should be prioritized</w:t>
      </w:r>
      <w:r w:rsidR="00444A10">
        <w:rPr>
          <w:rFonts w:eastAsia="微软雅黑"/>
          <w:sz w:val="20"/>
          <w:szCs w:val="20"/>
          <w:lang w:val="en-GB"/>
        </w:rPr>
        <w:t xml:space="preserve"> for both FR1 and FR2</w:t>
      </w:r>
      <w:r w:rsidRPr="001656CC">
        <w:rPr>
          <w:rFonts w:eastAsia="微软雅黑" w:hint="eastAsia"/>
          <w:sz w:val="20"/>
          <w:szCs w:val="20"/>
          <w:lang w:val="en-GB"/>
        </w:rPr>
        <w:t>.</w:t>
      </w:r>
      <w:r w:rsidR="00302CAC">
        <w:rPr>
          <w:rFonts w:eastAsia="微软雅黑"/>
          <w:sz w:val="20"/>
          <w:szCs w:val="20"/>
          <w:lang w:val="en-GB"/>
        </w:rPr>
        <w:t xml:space="preserve"> In addition, enhancements of using FDM based approach in FR1 can be further considered. </w:t>
      </w:r>
    </w:p>
    <w:p w:rsidR="00BC4E45" w:rsidRDefault="001165CB" w:rsidP="001656CC">
      <w:pPr>
        <w:snapToGrid w:val="0"/>
        <w:spacing w:before="120" w:afterLines="50" w:after="120" w:line="240" w:lineRule="auto"/>
        <w:jc w:val="both"/>
        <w:rPr>
          <w:rFonts w:eastAsia="微软雅黑"/>
          <w:i/>
          <w:sz w:val="20"/>
          <w:szCs w:val="20"/>
        </w:rPr>
      </w:pPr>
      <w:r w:rsidRPr="000A3D25">
        <w:rPr>
          <w:rFonts w:eastAsia="微软雅黑" w:hint="eastAsia"/>
          <w:b/>
          <w:i/>
          <w:sz w:val="20"/>
          <w:szCs w:val="20"/>
          <w:lang w:val="en-GB"/>
        </w:rPr>
        <w:t xml:space="preserve">Proposal </w:t>
      </w:r>
      <w:r w:rsidR="000A3D25" w:rsidRPr="000A3D25">
        <w:rPr>
          <w:rFonts w:eastAsia="微软雅黑"/>
          <w:b/>
          <w:i/>
          <w:sz w:val="20"/>
          <w:szCs w:val="20"/>
          <w:lang w:val="en-GB"/>
        </w:rPr>
        <w:t>8</w:t>
      </w:r>
      <w:r w:rsidRPr="000A3D25">
        <w:rPr>
          <w:rFonts w:eastAsia="微软雅黑" w:hint="eastAsia"/>
          <w:b/>
          <w:i/>
          <w:sz w:val="20"/>
          <w:szCs w:val="20"/>
          <w:lang w:val="en-GB"/>
        </w:rPr>
        <w:t>:</w:t>
      </w:r>
      <w:r w:rsidRPr="001656CC">
        <w:rPr>
          <w:rFonts w:eastAsia="微软雅黑" w:hint="eastAsia"/>
          <w:b/>
          <w:i/>
          <w:sz w:val="20"/>
          <w:szCs w:val="20"/>
          <w:lang w:val="en-GB"/>
        </w:rPr>
        <w:t xml:space="preserve"> </w:t>
      </w:r>
      <w:r w:rsidRPr="001656CC">
        <w:rPr>
          <w:rFonts w:eastAsia="微软雅黑" w:hint="eastAsia"/>
          <w:i/>
          <w:sz w:val="20"/>
          <w:szCs w:val="20"/>
          <w:lang w:val="en-GB"/>
        </w:rPr>
        <w:t>Multiple beams can be indicated for TDM based PUSCH repetitions.</w:t>
      </w:r>
    </w:p>
    <w:p w:rsidR="00BC4E45" w:rsidRPr="00E92CB8" w:rsidRDefault="001165CB">
      <w:pPr>
        <w:pStyle w:val="Heading2"/>
        <w:snapToGrid w:val="0"/>
        <w:spacing w:afterLines="50" w:after="120" w:line="240" w:lineRule="auto"/>
        <w:ind w:left="573" w:hanging="573"/>
        <w:rPr>
          <w:sz w:val="24"/>
          <w:szCs w:val="24"/>
          <w:lang w:val="en-US"/>
        </w:rPr>
      </w:pPr>
      <w:r>
        <w:rPr>
          <w:rFonts w:cs="Arial"/>
          <w:sz w:val="24"/>
          <w:szCs w:val="24"/>
          <w:lang w:val="en-US"/>
        </w:rPr>
        <w:t xml:space="preserve"> </w:t>
      </w:r>
      <w:r w:rsidRPr="00E92CB8">
        <w:rPr>
          <w:rFonts w:hint="eastAsia"/>
          <w:sz w:val="24"/>
          <w:szCs w:val="24"/>
          <w:lang w:val="en-US"/>
        </w:rPr>
        <w:t>Inter-cell multi-TRP operations (2b)</w:t>
      </w:r>
    </w:p>
    <w:p w:rsidR="00BC4E45" w:rsidRPr="001656CC" w:rsidRDefault="001165CB" w:rsidP="001656CC">
      <w:pPr>
        <w:snapToGrid w:val="0"/>
        <w:spacing w:before="120" w:afterLines="50" w:after="120" w:line="240" w:lineRule="auto"/>
        <w:jc w:val="both"/>
        <w:rPr>
          <w:rFonts w:eastAsia="微软雅黑"/>
          <w:sz w:val="20"/>
          <w:szCs w:val="20"/>
          <w:lang w:val="en-GB"/>
        </w:rPr>
      </w:pPr>
      <w:r w:rsidRPr="001656CC">
        <w:rPr>
          <w:rFonts w:eastAsia="微软雅黑" w:hint="eastAsia"/>
          <w:sz w:val="20"/>
          <w:szCs w:val="20"/>
          <w:lang w:val="en-GB"/>
        </w:rPr>
        <w:t>For inter-cell multi-TRP operation, SSB (</w:t>
      </w:r>
      <w:r w:rsidR="00224BE3">
        <w:rPr>
          <w:rFonts w:eastAsia="微软雅黑"/>
          <w:sz w:val="20"/>
          <w:szCs w:val="20"/>
          <w:lang w:val="en-GB"/>
        </w:rPr>
        <w:t>or</w:t>
      </w:r>
      <w:r w:rsidR="00224BE3" w:rsidRPr="001656CC">
        <w:rPr>
          <w:rFonts w:eastAsia="微软雅黑" w:hint="eastAsia"/>
          <w:sz w:val="20"/>
          <w:szCs w:val="20"/>
          <w:lang w:val="en-GB"/>
        </w:rPr>
        <w:t xml:space="preserve"> </w:t>
      </w:r>
      <w:r w:rsidRPr="001656CC">
        <w:rPr>
          <w:rFonts w:eastAsia="微软雅黑" w:hint="eastAsia"/>
          <w:sz w:val="20"/>
          <w:szCs w:val="20"/>
          <w:lang w:val="en-GB"/>
        </w:rPr>
        <w:t xml:space="preserve">CSI-RS for RRM) from a </w:t>
      </w:r>
      <w:proofErr w:type="spellStart"/>
      <w:r w:rsidRPr="001656CC">
        <w:rPr>
          <w:rFonts w:eastAsia="微软雅黑" w:hint="eastAsia"/>
          <w:sz w:val="20"/>
          <w:szCs w:val="20"/>
          <w:lang w:val="en-GB"/>
        </w:rPr>
        <w:t>neighbor</w:t>
      </w:r>
      <w:proofErr w:type="spellEnd"/>
      <w:r w:rsidRPr="001656CC">
        <w:rPr>
          <w:rFonts w:eastAsia="微软雅黑" w:hint="eastAsia"/>
          <w:sz w:val="20"/>
          <w:szCs w:val="20"/>
          <w:lang w:val="en-GB"/>
        </w:rPr>
        <w:t xml:space="preserve"> cell can be supported as a QCL source. Considering only two TRPs are supported where each one corresponds to a CORESET pool index</w:t>
      </w:r>
      <w:r w:rsidR="00273AD1">
        <w:rPr>
          <w:rFonts w:eastAsia="微软雅黑"/>
          <w:sz w:val="20"/>
          <w:szCs w:val="20"/>
          <w:lang w:val="en-GB"/>
        </w:rPr>
        <w:t xml:space="preserve"> in M-DCI based multi-TRP</w:t>
      </w:r>
      <w:r w:rsidRPr="001656CC">
        <w:rPr>
          <w:rFonts w:eastAsia="微软雅黑" w:hint="eastAsia"/>
          <w:sz w:val="20"/>
          <w:szCs w:val="20"/>
          <w:lang w:val="en-GB"/>
        </w:rPr>
        <w:t xml:space="preserve">, it is enough to support </w:t>
      </w:r>
      <w:r w:rsidR="00444A10">
        <w:rPr>
          <w:rFonts w:eastAsia="微软雅黑"/>
          <w:sz w:val="20"/>
          <w:szCs w:val="20"/>
          <w:lang w:val="en-GB"/>
        </w:rPr>
        <w:t xml:space="preserve">two different </w:t>
      </w:r>
      <w:r w:rsidRPr="001656CC">
        <w:rPr>
          <w:rFonts w:eastAsia="微软雅黑" w:hint="eastAsia"/>
          <w:sz w:val="20"/>
          <w:szCs w:val="20"/>
          <w:lang w:val="en-GB"/>
        </w:rPr>
        <w:t>SSB</w:t>
      </w:r>
      <w:r w:rsidR="00444A10">
        <w:rPr>
          <w:rFonts w:eastAsia="微软雅黑"/>
          <w:sz w:val="20"/>
          <w:szCs w:val="20"/>
          <w:lang w:val="en-GB"/>
        </w:rPr>
        <w:t>s that are</w:t>
      </w:r>
      <w:r w:rsidRPr="001656CC">
        <w:rPr>
          <w:rFonts w:eastAsia="微软雅黑" w:hint="eastAsia"/>
          <w:sz w:val="20"/>
          <w:szCs w:val="20"/>
          <w:lang w:val="en-GB"/>
        </w:rPr>
        <w:t xml:space="preserve"> from the serving cell</w:t>
      </w:r>
      <w:r w:rsidR="00444A10">
        <w:rPr>
          <w:rFonts w:eastAsia="微软雅黑"/>
          <w:sz w:val="20"/>
          <w:szCs w:val="20"/>
          <w:lang w:val="en-GB"/>
        </w:rPr>
        <w:t xml:space="preserve"> and the</w:t>
      </w:r>
      <w:r w:rsidRPr="001656CC">
        <w:rPr>
          <w:rFonts w:eastAsia="微软雅黑" w:hint="eastAsia"/>
          <w:sz w:val="20"/>
          <w:szCs w:val="20"/>
          <w:lang w:val="en-GB"/>
        </w:rPr>
        <w:t xml:space="preserve"> </w:t>
      </w:r>
      <w:proofErr w:type="spellStart"/>
      <w:r w:rsidRPr="001656CC">
        <w:rPr>
          <w:rFonts w:eastAsia="微软雅黑" w:hint="eastAsia"/>
          <w:sz w:val="20"/>
          <w:szCs w:val="20"/>
          <w:lang w:val="en-GB"/>
        </w:rPr>
        <w:t>neighbor</w:t>
      </w:r>
      <w:proofErr w:type="spellEnd"/>
      <w:r w:rsidRPr="001656CC">
        <w:rPr>
          <w:rFonts w:eastAsia="微软雅黑" w:hint="eastAsia"/>
          <w:sz w:val="20"/>
          <w:szCs w:val="20"/>
          <w:lang w:val="en-GB"/>
        </w:rPr>
        <w:t xml:space="preserve"> cell</w:t>
      </w:r>
      <w:r w:rsidR="00444A10">
        <w:rPr>
          <w:rFonts w:eastAsia="微软雅黑"/>
          <w:sz w:val="20"/>
          <w:szCs w:val="20"/>
          <w:lang w:val="en-GB"/>
        </w:rPr>
        <w:t>, respectively</w:t>
      </w:r>
      <w:r w:rsidRPr="001656CC">
        <w:rPr>
          <w:rFonts w:eastAsia="微软雅黑" w:hint="eastAsia"/>
          <w:sz w:val="20"/>
          <w:szCs w:val="20"/>
          <w:lang w:val="en-GB"/>
        </w:rPr>
        <w:t xml:space="preserve">. </w:t>
      </w:r>
    </w:p>
    <w:p w:rsidR="00BC4E45" w:rsidRPr="001656CC" w:rsidRDefault="001165CB" w:rsidP="001656CC">
      <w:pPr>
        <w:snapToGrid w:val="0"/>
        <w:spacing w:before="120" w:afterLines="50" w:after="120" w:line="240" w:lineRule="auto"/>
        <w:jc w:val="both"/>
        <w:rPr>
          <w:rFonts w:eastAsia="微软雅黑"/>
          <w:sz w:val="20"/>
          <w:szCs w:val="20"/>
          <w:lang w:val="en-GB"/>
        </w:rPr>
      </w:pPr>
      <w:r w:rsidRPr="001656CC">
        <w:rPr>
          <w:rFonts w:eastAsia="微软雅黑" w:hint="eastAsia"/>
          <w:sz w:val="20"/>
          <w:szCs w:val="20"/>
          <w:lang w:val="en-GB"/>
        </w:rPr>
        <w:t xml:space="preserve">From spec perspective, a QCL source from </w:t>
      </w:r>
      <w:r w:rsidR="00926B7D">
        <w:rPr>
          <w:rFonts w:eastAsia="微软雅黑"/>
          <w:sz w:val="20"/>
          <w:szCs w:val="20"/>
          <w:lang w:val="en-GB"/>
        </w:rPr>
        <w:t>either</w:t>
      </w:r>
      <w:r w:rsidR="00926B7D" w:rsidRPr="001656CC">
        <w:rPr>
          <w:rFonts w:eastAsia="微软雅黑" w:hint="eastAsia"/>
          <w:sz w:val="20"/>
          <w:szCs w:val="20"/>
          <w:lang w:val="en-GB"/>
        </w:rPr>
        <w:t xml:space="preserve"> </w:t>
      </w:r>
      <w:r w:rsidRPr="001656CC">
        <w:rPr>
          <w:rFonts w:eastAsia="微软雅黑" w:hint="eastAsia"/>
          <w:sz w:val="20"/>
          <w:szCs w:val="20"/>
          <w:lang w:val="en-GB"/>
        </w:rPr>
        <w:t xml:space="preserve">serving cell or </w:t>
      </w:r>
      <w:proofErr w:type="spellStart"/>
      <w:r w:rsidRPr="001656CC">
        <w:rPr>
          <w:rFonts w:eastAsia="微软雅黑" w:hint="eastAsia"/>
          <w:sz w:val="20"/>
          <w:szCs w:val="20"/>
          <w:lang w:val="en-GB"/>
        </w:rPr>
        <w:t>neighbor</w:t>
      </w:r>
      <w:proofErr w:type="spellEnd"/>
      <w:r w:rsidRPr="001656CC">
        <w:rPr>
          <w:rFonts w:eastAsia="微软雅黑" w:hint="eastAsia"/>
          <w:sz w:val="20"/>
          <w:szCs w:val="20"/>
          <w:lang w:val="en-GB"/>
        </w:rPr>
        <w:t xml:space="preserve"> cell </w:t>
      </w:r>
      <w:r w:rsidR="00444A10">
        <w:rPr>
          <w:rFonts w:eastAsia="微软雅黑"/>
          <w:sz w:val="20"/>
          <w:szCs w:val="20"/>
          <w:lang w:val="en-GB"/>
        </w:rPr>
        <w:t>can</w:t>
      </w:r>
      <w:r w:rsidR="00444A10" w:rsidRPr="001656CC">
        <w:rPr>
          <w:rFonts w:eastAsia="微软雅黑" w:hint="eastAsia"/>
          <w:sz w:val="20"/>
          <w:szCs w:val="20"/>
          <w:lang w:val="en-GB"/>
        </w:rPr>
        <w:t xml:space="preserve"> </w:t>
      </w:r>
      <w:r w:rsidRPr="001656CC">
        <w:rPr>
          <w:rFonts w:eastAsia="微软雅黑" w:hint="eastAsia"/>
          <w:sz w:val="20"/>
          <w:szCs w:val="20"/>
          <w:lang w:val="en-GB"/>
        </w:rPr>
        <w:t xml:space="preserve">be indicated to UE. In our view, only PCI to identify SSB/CSI-RS of the </w:t>
      </w:r>
      <w:proofErr w:type="spellStart"/>
      <w:r w:rsidRPr="001656CC">
        <w:rPr>
          <w:rFonts w:eastAsia="微软雅黑" w:hint="eastAsia"/>
          <w:sz w:val="20"/>
          <w:szCs w:val="20"/>
          <w:lang w:val="en-GB"/>
        </w:rPr>
        <w:t>neighbor</w:t>
      </w:r>
      <w:proofErr w:type="spellEnd"/>
      <w:r w:rsidRPr="001656CC">
        <w:rPr>
          <w:rFonts w:eastAsia="微软雅黑" w:hint="eastAsia"/>
          <w:sz w:val="20"/>
          <w:szCs w:val="20"/>
          <w:lang w:val="en-GB"/>
        </w:rPr>
        <w:t xml:space="preserve"> cell may not be enough since one PCI may correspond to two frequency bands as shown in </w:t>
      </w:r>
      <w:r w:rsidRPr="000A3D25">
        <w:rPr>
          <w:rFonts w:eastAsia="微软雅黑" w:hint="eastAsia"/>
          <w:sz w:val="20"/>
          <w:szCs w:val="20"/>
          <w:lang w:val="en-GB"/>
        </w:rPr>
        <w:t>Fig</w:t>
      </w:r>
      <w:r w:rsidR="001656CC" w:rsidRPr="000A3D25">
        <w:rPr>
          <w:rFonts w:eastAsia="微软雅黑"/>
          <w:sz w:val="20"/>
          <w:szCs w:val="20"/>
          <w:lang w:val="en-GB"/>
        </w:rPr>
        <w:t>.</w:t>
      </w:r>
      <w:r w:rsidRPr="000A3D25">
        <w:rPr>
          <w:rFonts w:eastAsia="微软雅黑" w:hint="eastAsia"/>
          <w:sz w:val="20"/>
          <w:szCs w:val="20"/>
          <w:lang w:val="en-GB"/>
        </w:rPr>
        <w:t xml:space="preserve"> 3-2.</w:t>
      </w:r>
      <w:r w:rsidRPr="001656CC">
        <w:rPr>
          <w:rFonts w:eastAsia="微软雅黑" w:hint="eastAsia"/>
          <w:sz w:val="20"/>
          <w:szCs w:val="20"/>
          <w:lang w:val="en-GB"/>
        </w:rPr>
        <w:t xml:space="preserve"> Perhaps, more information from RRM configuration can be considered to identify the location of SSB/CSI-RS of the </w:t>
      </w:r>
      <w:proofErr w:type="spellStart"/>
      <w:r w:rsidRPr="001656CC">
        <w:rPr>
          <w:rFonts w:eastAsia="微软雅黑" w:hint="eastAsia"/>
          <w:sz w:val="20"/>
          <w:szCs w:val="20"/>
          <w:lang w:val="en-GB"/>
        </w:rPr>
        <w:t>neighbor</w:t>
      </w:r>
      <w:proofErr w:type="spellEnd"/>
      <w:r w:rsidRPr="001656CC">
        <w:rPr>
          <w:rFonts w:eastAsia="微软雅黑" w:hint="eastAsia"/>
          <w:sz w:val="20"/>
          <w:szCs w:val="20"/>
          <w:lang w:val="en-GB"/>
        </w:rPr>
        <w:t xml:space="preserve"> cell.</w:t>
      </w:r>
    </w:p>
    <w:p w:rsidR="00BC4E45" w:rsidRPr="001656CC" w:rsidRDefault="001165CB" w:rsidP="001656CC">
      <w:pPr>
        <w:snapToGrid w:val="0"/>
        <w:spacing w:before="120" w:afterLines="50" w:after="120" w:line="240" w:lineRule="auto"/>
        <w:jc w:val="center"/>
        <w:rPr>
          <w:rFonts w:eastAsia="微软雅黑"/>
          <w:sz w:val="20"/>
          <w:szCs w:val="20"/>
          <w:lang w:val="en-GB"/>
        </w:rPr>
      </w:pPr>
      <w:r w:rsidRPr="001656CC">
        <w:rPr>
          <w:rFonts w:eastAsia="微软雅黑"/>
          <w:noProof/>
          <w:sz w:val="20"/>
          <w:szCs w:val="20"/>
        </w:rPr>
        <w:drawing>
          <wp:inline distT="0" distB="0" distL="114300" distR="114300" wp14:anchorId="3EF10B6A" wp14:editId="404FA8EA">
            <wp:extent cx="1289050" cy="819150"/>
            <wp:effectExtent l="0" t="0" r="6350" b="6350"/>
            <wp:docPr id="2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2"/>
                    <pic:cNvPicPr>
                      <a:picLocks noChangeAspect="1"/>
                    </pic:cNvPicPr>
                  </pic:nvPicPr>
                  <pic:blipFill>
                    <a:blip r:embed="rId14"/>
                    <a:stretch>
                      <a:fillRect/>
                    </a:stretch>
                  </pic:blipFill>
                  <pic:spPr>
                    <a:xfrm>
                      <a:off x="0" y="0"/>
                      <a:ext cx="1289050" cy="819150"/>
                    </a:xfrm>
                    <a:prstGeom prst="rect">
                      <a:avLst/>
                    </a:prstGeom>
                    <a:noFill/>
                    <a:ln>
                      <a:noFill/>
                    </a:ln>
                  </pic:spPr>
                </pic:pic>
              </a:graphicData>
            </a:graphic>
          </wp:inline>
        </w:drawing>
      </w:r>
    </w:p>
    <w:p w:rsidR="00BC4E45" w:rsidRPr="001656CC" w:rsidRDefault="001165CB" w:rsidP="001656CC">
      <w:pPr>
        <w:snapToGrid w:val="0"/>
        <w:spacing w:before="120" w:afterLines="50" w:after="120" w:line="240" w:lineRule="auto"/>
        <w:jc w:val="center"/>
        <w:rPr>
          <w:rFonts w:eastAsia="微软雅黑"/>
          <w:sz w:val="20"/>
          <w:szCs w:val="20"/>
          <w:lang w:val="en-GB"/>
        </w:rPr>
      </w:pPr>
      <w:r w:rsidRPr="000A3D25">
        <w:rPr>
          <w:rFonts w:eastAsia="微软雅黑" w:hint="eastAsia"/>
          <w:sz w:val="20"/>
          <w:szCs w:val="20"/>
          <w:lang w:val="en-GB"/>
        </w:rPr>
        <w:t>Fig</w:t>
      </w:r>
      <w:r w:rsidR="001656CC" w:rsidRPr="000A3D25">
        <w:rPr>
          <w:rFonts w:eastAsia="微软雅黑"/>
          <w:sz w:val="20"/>
          <w:szCs w:val="20"/>
          <w:lang w:val="en-GB"/>
        </w:rPr>
        <w:t>.</w:t>
      </w:r>
      <w:r w:rsidRPr="000A3D25">
        <w:rPr>
          <w:rFonts w:eastAsia="微软雅黑" w:hint="eastAsia"/>
          <w:sz w:val="20"/>
          <w:szCs w:val="20"/>
          <w:lang w:val="en-GB"/>
        </w:rPr>
        <w:t xml:space="preserve"> 3-2</w:t>
      </w:r>
      <w:r w:rsidRPr="001656CC">
        <w:rPr>
          <w:rFonts w:eastAsia="微软雅黑" w:hint="eastAsia"/>
          <w:sz w:val="20"/>
          <w:szCs w:val="20"/>
          <w:lang w:val="en-GB"/>
        </w:rPr>
        <w:t xml:space="preserve"> Two CCs in </w:t>
      </w:r>
      <w:r w:rsidR="00444A10">
        <w:rPr>
          <w:rFonts w:eastAsia="微软雅黑"/>
          <w:sz w:val="20"/>
          <w:szCs w:val="20"/>
          <w:lang w:val="en-GB"/>
        </w:rPr>
        <w:t xml:space="preserve">a </w:t>
      </w:r>
      <w:proofErr w:type="spellStart"/>
      <w:r w:rsidRPr="001656CC">
        <w:rPr>
          <w:rFonts w:eastAsia="微软雅黑" w:hint="eastAsia"/>
          <w:sz w:val="20"/>
          <w:szCs w:val="20"/>
          <w:lang w:val="en-GB"/>
        </w:rPr>
        <w:t>neighbor</w:t>
      </w:r>
      <w:proofErr w:type="spellEnd"/>
      <w:r w:rsidRPr="001656CC">
        <w:rPr>
          <w:rFonts w:eastAsia="微软雅黑" w:hint="eastAsia"/>
          <w:sz w:val="20"/>
          <w:szCs w:val="20"/>
          <w:lang w:val="en-GB"/>
        </w:rPr>
        <w:t xml:space="preserve"> cell have the same PCI</w:t>
      </w:r>
    </w:p>
    <w:p w:rsidR="00BC4E45" w:rsidRPr="001656CC" w:rsidRDefault="001165CB" w:rsidP="001656CC">
      <w:pPr>
        <w:snapToGrid w:val="0"/>
        <w:spacing w:before="120" w:afterLines="50" w:after="120" w:line="240" w:lineRule="auto"/>
        <w:jc w:val="both"/>
        <w:rPr>
          <w:rFonts w:eastAsia="微软雅黑"/>
          <w:i/>
          <w:sz w:val="20"/>
          <w:szCs w:val="20"/>
          <w:lang w:val="en-GB"/>
        </w:rPr>
      </w:pPr>
      <w:r w:rsidRPr="000A3D25">
        <w:rPr>
          <w:rFonts w:eastAsia="微软雅黑" w:hint="eastAsia"/>
          <w:b/>
          <w:i/>
          <w:sz w:val="20"/>
          <w:szCs w:val="20"/>
          <w:lang w:val="en-GB"/>
        </w:rPr>
        <w:t xml:space="preserve">Proposal </w:t>
      </w:r>
      <w:r w:rsidR="000A3D25" w:rsidRPr="000A3D25">
        <w:rPr>
          <w:rFonts w:eastAsia="微软雅黑"/>
          <w:b/>
          <w:i/>
          <w:sz w:val="20"/>
          <w:szCs w:val="20"/>
          <w:lang w:val="en-GB"/>
        </w:rPr>
        <w:t>9</w:t>
      </w:r>
      <w:r w:rsidRPr="000A3D25">
        <w:rPr>
          <w:rFonts w:eastAsia="微软雅黑" w:hint="eastAsia"/>
          <w:b/>
          <w:i/>
          <w:sz w:val="20"/>
          <w:szCs w:val="20"/>
          <w:lang w:val="en-GB"/>
        </w:rPr>
        <w:t>:</w:t>
      </w:r>
      <w:r w:rsidRPr="001656CC">
        <w:rPr>
          <w:rFonts w:eastAsia="微软雅黑" w:hint="eastAsia"/>
          <w:i/>
          <w:sz w:val="20"/>
          <w:szCs w:val="20"/>
          <w:lang w:val="en-GB"/>
        </w:rPr>
        <w:t xml:space="preserve"> For inter-cell multi-TRP operation, a QCL source from </w:t>
      </w:r>
      <w:r w:rsidR="0011035C">
        <w:rPr>
          <w:rFonts w:eastAsia="微软雅黑"/>
          <w:i/>
          <w:sz w:val="20"/>
          <w:szCs w:val="20"/>
          <w:lang w:val="en-GB"/>
        </w:rPr>
        <w:t>either</w:t>
      </w:r>
      <w:r w:rsidR="0011035C" w:rsidRPr="001656CC">
        <w:rPr>
          <w:rFonts w:eastAsia="微软雅黑" w:hint="eastAsia"/>
          <w:i/>
          <w:sz w:val="20"/>
          <w:szCs w:val="20"/>
          <w:lang w:val="en-GB"/>
        </w:rPr>
        <w:t xml:space="preserve"> </w:t>
      </w:r>
      <w:r w:rsidRPr="001656CC">
        <w:rPr>
          <w:rFonts w:eastAsia="微软雅黑" w:hint="eastAsia"/>
          <w:i/>
          <w:sz w:val="20"/>
          <w:szCs w:val="20"/>
          <w:lang w:val="en-GB"/>
        </w:rPr>
        <w:t xml:space="preserve">the serving cell or a </w:t>
      </w:r>
      <w:proofErr w:type="spellStart"/>
      <w:r w:rsidRPr="001656CC">
        <w:rPr>
          <w:rFonts w:eastAsia="微软雅黑" w:hint="eastAsia"/>
          <w:i/>
          <w:sz w:val="20"/>
          <w:szCs w:val="20"/>
          <w:lang w:val="en-GB"/>
        </w:rPr>
        <w:t>neighbor</w:t>
      </w:r>
      <w:proofErr w:type="spellEnd"/>
      <w:r w:rsidRPr="001656CC">
        <w:rPr>
          <w:rFonts w:eastAsia="微软雅黑" w:hint="eastAsia"/>
          <w:i/>
          <w:sz w:val="20"/>
          <w:szCs w:val="20"/>
          <w:lang w:val="en-GB"/>
        </w:rPr>
        <w:t xml:space="preserve"> cell should be indicated to UE.</w:t>
      </w:r>
    </w:p>
    <w:p w:rsidR="00BC4E45" w:rsidRPr="006323BD" w:rsidRDefault="001656CC">
      <w:pPr>
        <w:pStyle w:val="Heading2"/>
        <w:snapToGrid w:val="0"/>
        <w:spacing w:afterLines="50" w:after="120" w:line="240" w:lineRule="auto"/>
        <w:ind w:left="573" w:hanging="573"/>
        <w:rPr>
          <w:rFonts w:cs="Arial"/>
          <w:sz w:val="24"/>
          <w:szCs w:val="24"/>
          <w:lang w:val="en-US"/>
        </w:rPr>
      </w:pPr>
      <w:r>
        <w:rPr>
          <w:rFonts w:cs="Arial"/>
          <w:sz w:val="24"/>
          <w:szCs w:val="24"/>
          <w:lang w:val="en-US"/>
        </w:rPr>
        <w:t>B</w:t>
      </w:r>
      <w:r w:rsidR="001165CB" w:rsidRPr="006323BD">
        <w:rPr>
          <w:rFonts w:cs="Arial"/>
          <w:sz w:val="24"/>
          <w:szCs w:val="24"/>
          <w:lang w:val="en-US"/>
        </w:rPr>
        <w:t>eam-management-related enhancements</w:t>
      </w:r>
      <w:r w:rsidR="00ED7CE4">
        <w:rPr>
          <w:rFonts w:cs="Arial"/>
          <w:sz w:val="24"/>
          <w:szCs w:val="24"/>
          <w:lang w:val="en-US"/>
        </w:rPr>
        <w:t xml:space="preserve"> </w:t>
      </w:r>
      <w:r w:rsidR="001165CB" w:rsidRPr="001656CC">
        <w:rPr>
          <w:rFonts w:cs="Arial" w:hint="eastAsia"/>
          <w:sz w:val="24"/>
          <w:szCs w:val="24"/>
          <w:lang w:val="en-US"/>
        </w:rPr>
        <w:t>(2c)</w:t>
      </w:r>
    </w:p>
    <w:p w:rsidR="00F12501" w:rsidRPr="00512C84" w:rsidRDefault="00F12501" w:rsidP="00512C84">
      <w:pPr>
        <w:snapToGrid w:val="0"/>
        <w:spacing w:before="120" w:afterLines="50" w:after="120" w:line="240" w:lineRule="auto"/>
        <w:jc w:val="both"/>
        <w:rPr>
          <w:rFonts w:eastAsia="微软雅黑"/>
          <w:sz w:val="20"/>
          <w:szCs w:val="20"/>
          <w:lang w:val="en-GB"/>
        </w:rPr>
      </w:pPr>
      <w:r w:rsidRPr="00512C84">
        <w:rPr>
          <w:rFonts w:eastAsia="微软雅黑"/>
          <w:sz w:val="20"/>
          <w:szCs w:val="20"/>
          <w:lang w:val="en-GB"/>
        </w:rPr>
        <w:t>In this subsection, some potential enhancements</w:t>
      </w:r>
      <w:r w:rsidR="00B61F9D" w:rsidRPr="00512C84">
        <w:rPr>
          <w:rFonts w:eastAsia="微软雅黑"/>
          <w:sz w:val="20"/>
          <w:szCs w:val="20"/>
          <w:lang w:val="en-GB"/>
        </w:rPr>
        <w:t xml:space="preserve"> </w:t>
      </w:r>
      <w:r w:rsidRPr="00512C84">
        <w:rPr>
          <w:rFonts w:eastAsia="微软雅黑"/>
          <w:sz w:val="20"/>
          <w:szCs w:val="20"/>
          <w:lang w:val="en-GB"/>
        </w:rPr>
        <w:t>including multi-panel/TRP based beam measurement, group based beam reporting, and simultaneous transmission of different DL channel(s) and RS(s) are discussed for NR Rel-17.</w:t>
      </w:r>
    </w:p>
    <w:p w:rsidR="00C04A4B" w:rsidRPr="00652C4B" w:rsidRDefault="00601FE1" w:rsidP="00C04A4B">
      <w:pPr>
        <w:pStyle w:val="Heading3"/>
        <w:spacing w:before="40" w:after="40" w:line="240" w:lineRule="auto"/>
        <w:ind w:left="0" w:firstLine="0"/>
        <w:rPr>
          <w:rFonts w:cs="Arial"/>
          <w:sz w:val="22"/>
          <w:szCs w:val="22"/>
          <w:lang w:val="en-US"/>
        </w:rPr>
      </w:pPr>
      <w:r w:rsidRPr="00652C4B">
        <w:rPr>
          <w:sz w:val="22"/>
          <w:szCs w:val="22"/>
          <w:lang w:val="en-US"/>
        </w:rPr>
        <w:t>Multi-panel/TRP based beam measurement</w:t>
      </w:r>
    </w:p>
    <w:p w:rsidR="00403804" w:rsidRPr="00512C84" w:rsidRDefault="00403804" w:rsidP="00512C84">
      <w:pPr>
        <w:snapToGrid w:val="0"/>
        <w:spacing w:before="120" w:afterLines="50" w:after="120" w:line="240" w:lineRule="auto"/>
        <w:jc w:val="both"/>
        <w:rPr>
          <w:rFonts w:eastAsia="微软雅黑"/>
          <w:sz w:val="20"/>
          <w:szCs w:val="20"/>
          <w:lang w:val="en-GB"/>
        </w:rPr>
      </w:pPr>
      <w:r w:rsidRPr="00512C84">
        <w:rPr>
          <w:rFonts w:eastAsia="微软雅黑" w:hint="eastAsia"/>
          <w:sz w:val="20"/>
          <w:szCs w:val="20"/>
          <w:lang w:val="en-GB"/>
        </w:rPr>
        <w:t>C</w:t>
      </w:r>
      <w:r w:rsidRPr="00512C84">
        <w:rPr>
          <w:rFonts w:eastAsia="微软雅黑"/>
          <w:sz w:val="20"/>
          <w:szCs w:val="20"/>
          <w:lang w:val="en-GB"/>
        </w:rPr>
        <w:t>onsideration on constraints of TRP</w:t>
      </w:r>
      <w:r w:rsidRPr="00512C84">
        <w:rPr>
          <w:rFonts w:eastAsia="微软雅黑" w:hint="eastAsia"/>
          <w:sz w:val="20"/>
          <w:szCs w:val="20"/>
          <w:lang w:val="en-GB"/>
        </w:rPr>
        <w:t xml:space="preserve"> antenna </w:t>
      </w:r>
      <w:r w:rsidRPr="00512C84">
        <w:rPr>
          <w:rFonts w:eastAsia="微软雅黑"/>
          <w:sz w:val="20"/>
          <w:szCs w:val="20"/>
          <w:lang w:val="en-GB"/>
        </w:rPr>
        <w:t>panels</w:t>
      </w:r>
      <w:r w:rsidRPr="00512C84">
        <w:rPr>
          <w:rFonts w:eastAsia="微软雅黑" w:hint="eastAsia"/>
          <w:sz w:val="20"/>
          <w:szCs w:val="20"/>
          <w:lang w:val="en-GB"/>
        </w:rPr>
        <w:t xml:space="preserve"> should be taken for selecting </w:t>
      </w:r>
      <w:proofErr w:type="spellStart"/>
      <w:proofErr w:type="gramStart"/>
      <w:r w:rsidRPr="00512C84">
        <w:rPr>
          <w:rFonts w:eastAsia="微软雅黑" w:hint="eastAsia"/>
          <w:sz w:val="20"/>
          <w:szCs w:val="20"/>
          <w:lang w:val="en-GB"/>
        </w:rPr>
        <w:t>Tx</w:t>
      </w:r>
      <w:proofErr w:type="spellEnd"/>
      <w:proofErr w:type="gramEnd"/>
      <w:r w:rsidRPr="00512C84">
        <w:rPr>
          <w:rFonts w:eastAsia="微软雅黑" w:hint="eastAsia"/>
          <w:sz w:val="20"/>
          <w:szCs w:val="20"/>
          <w:lang w:val="en-GB"/>
        </w:rPr>
        <w:t xml:space="preserve"> beam(s)</w:t>
      </w:r>
      <w:r w:rsidRPr="00512C84">
        <w:rPr>
          <w:rFonts w:eastAsia="微软雅黑"/>
          <w:sz w:val="20"/>
          <w:szCs w:val="20"/>
          <w:lang w:val="en-GB"/>
        </w:rPr>
        <w:t xml:space="preserve"> for downlink</w:t>
      </w:r>
      <w:r w:rsidRPr="00512C84">
        <w:rPr>
          <w:rFonts w:eastAsia="微软雅黑" w:hint="eastAsia"/>
          <w:sz w:val="20"/>
          <w:szCs w:val="20"/>
          <w:lang w:val="en-GB"/>
        </w:rPr>
        <w:t xml:space="preserve">, like the </w:t>
      </w:r>
      <w:r w:rsidRPr="00512C84">
        <w:rPr>
          <w:rFonts w:eastAsia="微软雅黑"/>
          <w:sz w:val="20"/>
          <w:szCs w:val="20"/>
          <w:lang w:val="en-GB"/>
        </w:rPr>
        <w:t xml:space="preserve">maximum </w:t>
      </w:r>
      <w:r w:rsidRPr="00512C84">
        <w:rPr>
          <w:rFonts w:eastAsia="微软雅黑" w:hint="eastAsia"/>
          <w:sz w:val="20"/>
          <w:szCs w:val="20"/>
          <w:lang w:val="en-GB"/>
        </w:rPr>
        <w:t>number of SRS resource set</w:t>
      </w:r>
      <w:r w:rsidRPr="00512C84">
        <w:rPr>
          <w:rFonts w:eastAsia="微软雅黑"/>
          <w:sz w:val="20"/>
          <w:szCs w:val="20"/>
          <w:lang w:val="en-GB"/>
        </w:rPr>
        <w:t>s</w:t>
      </w:r>
      <w:r w:rsidRPr="00512C84">
        <w:rPr>
          <w:rFonts w:eastAsia="微软雅黑" w:hint="eastAsia"/>
          <w:sz w:val="20"/>
          <w:szCs w:val="20"/>
          <w:lang w:val="en-GB"/>
        </w:rPr>
        <w:t xml:space="preserve"> that can be configured for UL beam management</w:t>
      </w:r>
      <w:r w:rsidRPr="00512C84">
        <w:rPr>
          <w:rFonts w:eastAsia="微软雅黑"/>
          <w:sz w:val="20"/>
          <w:szCs w:val="20"/>
          <w:lang w:val="en-GB"/>
        </w:rPr>
        <w:t xml:space="preserve"> in NR Rel-15</w:t>
      </w:r>
      <w:r w:rsidRPr="00512C84">
        <w:rPr>
          <w:rFonts w:eastAsia="微软雅黑" w:hint="eastAsia"/>
          <w:sz w:val="20"/>
          <w:szCs w:val="20"/>
          <w:lang w:val="en-GB"/>
        </w:rPr>
        <w:t>. F</w:t>
      </w:r>
      <w:r w:rsidRPr="00512C84">
        <w:rPr>
          <w:rFonts w:eastAsia="微软雅黑"/>
          <w:sz w:val="20"/>
          <w:szCs w:val="20"/>
          <w:lang w:val="en-GB"/>
        </w:rPr>
        <w:t>or instance</w:t>
      </w:r>
      <w:r w:rsidRPr="00512C84">
        <w:rPr>
          <w:rFonts w:eastAsia="微软雅黑" w:hint="eastAsia"/>
          <w:sz w:val="20"/>
          <w:szCs w:val="20"/>
          <w:lang w:val="en-GB"/>
        </w:rPr>
        <w:t xml:space="preserve">, </w:t>
      </w:r>
      <w:proofErr w:type="spellStart"/>
      <w:proofErr w:type="gramStart"/>
      <w:r w:rsidRPr="00512C84">
        <w:rPr>
          <w:rFonts w:eastAsia="微软雅黑" w:hint="eastAsia"/>
          <w:sz w:val="20"/>
          <w:szCs w:val="20"/>
          <w:lang w:val="en-GB"/>
        </w:rPr>
        <w:t>Tx</w:t>
      </w:r>
      <w:proofErr w:type="spellEnd"/>
      <w:proofErr w:type="gramEnd"/>
      <w:r w:rsidRPr="00512C84">
        <w:rPr>
          <w:rFonts w:eastAsia="微软雅黑" w:hint="eastAsia"/>
          <w:sz w:val="20"/>
          <w:szCs w:val="20"/>
          <w:lang w:val="en-GB"/>
        </w:rPr>
        <w:t xml:space="preserve"> beams </w:t>
      </w:r>
      <w:r w:rsidRPr="00512C84">
        <w:rPr>
          <w:rFonts w:eastAsia="微软雅黑"/>
          <w:sz w:val="20"/>
          <w:szCs w:val="20"/>
          <w:lang w:val="en-GB"/>
        </w:rPr>
        <w:t xml:space="preserve">generated from one </w:t>
      </w:r>
      <w:proofErr w:type="spellStart"/>
      <w:r w:rsidRPr="00512C84">
        <w:rPr>
          <w:rFonts w:eastAsia="微软雅黑"/>
          <w:sz w:val="20"/>
          <w:szCs w:val="20"/>
          <w:lang w:val="en-GB"/>
        </w:rPr>
        <w:t>Tx</w:t>
      </w:r>
      <w:proofErr w:type="spellEnd"/>
      <w:r w:rsidRPr="00512C84">
        <w:rPr>
          <w:rFonts w:eastAsia="微软雅黑"/>
          <w:sz w:val="20"/>
          <w:szCs w:val="20"/>
          <w:lang w:val="en-GB"/>
        </w:rPr>
        <w:t xml:space="preserve"> panel in a TRP</w:t>
      </w:r>
      <w:r w:rsidRPr="00512C84">
        <w:rPr>
          <w:rFonts w:eastAsia="微软雅黑" w:hint="eastAsia"/>
          <w:sz w:val="20"/>
          <w:szCs w:val="20"/>
          <w:lang w:val="en-GB"/>
        </w:rPr>
        <w:t xml:space="preserve"> cannot be transmitted simultaneously</w:t>
      </w:r>
      <w:r w:rsidRPr="00512C84">
        <w:rPr>
          <w:rFonts w:eastAsia="微软雅黑"/>
          <w:sz w:val="20"/>
          <w:szCs w:val="20"/>
          <w:lang w:val="en-GB"/>
        </w:rPr>
        <w:t>. T</w:t>
      </w:r>
      <w:r w:rsidRPr="00512C84">
        <w:rPr>
          <w:rFonts w:eastAsia="微软雅黑" w:hint="eastAsia"/>
          <w:sz w:val="20"/>
          <w:szCs w:val="20"/>
          <w:lang w:val="en-GB"/>
        </w:rPr>
        <w:t>herefore</w:t>
      </w:r>
      <w:r w:rsidRPr="00512C84">
        <w:rPr>
          <w:rFonts w:eastAsia="微软雅黑"/>
          <w:sz w:val="20"/>
          <w:szCs w:val="20"/>
          <w:lang w:val="en-GB"/>
        </w:rPr>
        <w:t>,</w:t>
      </w:r>
      <w:r w:rsidRPr="00512C84">
        <w:rPr>
          <w:rFonts w:eastAsia="微软雅黑" w:hint="eastAsia"/>
          <w:sz w:val="20"/>
          <w:szCs w:val="20"/>
          <w:lang w:val="en-GB"/>
        </w:rPr>
        <w:t xml:space="preserve"> </w:t>
      </w:r>
      <w:r w:rsidRPr="00512C84">
        <w:rPr>
          <w:rFonts w:eastAsia="微软雅黑"/>
          <w:sz w:val="20"/>
          <w:szCs w:val="20"/>
          <w:lang w:val="en-GB"/>
        </w:rPr>
        <w:t xml:space="preserve">enhanced </w:t>
      </w:r>
      <w:r w:rsidR="00444A10" w:rsidRPr="00512C84">
        <w:rPr>
          <w:rFonts w:eastAsia="微软雅黑"/>
          <w:sz w:val="20"/>
          <w:szCs w:val="20"/>
          <w:lang w:val="en-GB"/>
        </w:rPr>
        <w:t>signalling</w:t>
      </w:r>
      <w:r w:rsidRPr="00512C84">
        <w:rPr>
          <w:rFonts w:eastAsia="微软雅黑"/>
          <w:sz w:val="20"/>
          <w:szCs w:val="20"/>
          <w:lang w:val="en-GB"/>
        </w:rPr>
        <w:t xml:space="preserve"> or configuration would allow gNB</w:t>
      </w:r>
      <w:r w:rsidRPr="00512C84">
        <w:rPr>
          <w:rFonts w:eastAsia="微软雅黑" w:hint="eastAsia"/>
          <w:sz w:val="20"/>
          <w:szCs w:val="20"/>
          <w:lang w:val="en-GB"/>
        </w:rPr>
        <w:t xml:space="preserve"> </w:t>
      </w:r>
      <w:r w:rsidRPr="00512C84">
        <w:rPr>
          <w:rFonts w:eastAsia="微软雅黑"/>
          <w:sz w:val="20"/>
          <w:szCs w:val="20"/>
          <w:lang w:val="en-GB"/>
        </w:rPr>
        <w:t>to</w:t>
      </w:r>
      <w:r w:rsidRPr="00512C84">
        <w:rPr>
          <w:rFonts w:eastAsia="微软雅黑" w:hint="eastAsia"/>
          <w:sz w:val="20"/>
          <w:szCs w:val="20"/>
          <w:lang w:val="en-GB"/>
        </w:rPr>
        <w:t xml:space="preserve"> inform </w:t>
      </w:r>
      <w:r w:rsidRPr="00512C84">
        <w:rPr>
          <w:rFonts w:eastAsia="微软雅黑"/>
          <w:sz w:val="20"/>
          <w:szCs w:val="20"/>
          <w:lang w:val="en-GB"/>
        </w:rPr>
        <w:t xml:space="preserve">this kind of information </w:t>
      </w:r>
      <w:r w:rsidR="00127DD1">
        <w:rPr>
          <w:rFonts w:eastAsia="微软雅黑"/>
          <w:sz w:val="20"/>
          <w:szCs w:val="20"/>
          <w:lang w:val="en-GB"/>
        </w:rPr>
        <w:t>to</w:t>
      </w:r>
      <w:r w:rsidR="00127DD1" w:rsidRPr="00512C84">
        <w:rPr>
          <w:rFonts w:eastAsia="微软雅黑" w:hint="eastAsia"/>
          <w:sz w:val="20"/>
          <w:szCs w:val="20"/>
          <w:lang w:val="en-GB"/>
        </w:rPr>
        <w:t xml:space="preserve"> </w:t>
      </w:r>
      <w:r w:rsidRPr="00512C84">
        <w:rPr>
          <w:rFonts w:eastAsia="微软雅黑" w:hint="eastAsia"/>
          <w:sz w:val="20"/>
          <w:szCs w:val="20"/>
          <w:lang w:val="en-GB"/>
        </w:rPr>
        <w:t>UE</w:t>
      </w:r>
      <w:r w:rsidRPr="00512C84">
        <w:rPr>
          <w:rFonts w:eastAsia="微软雅黑"/>
          <w:sz w:val="20"/>
          <w:szCs w:val="20"/>
          <w:lang w:val="en-GB"/>
        </w:rPr>
        <w:t xml:space="preserve"> for beam reporting. </w:t>
      </w:r>
    </w:p>
    <w:p w:rsidR="00403804" w:rsidRPr="00512C84" w:rsidRDefault="00403804" w:rsidP="00512C84">
      <w:pPr>
        <w:pStyle w:val="ListParagraph"/>
        <w:numPr>
          <w:ilvl w:val="0"/>
          <w:numId w:val="26"/>
        </w:numPr>
        <w:snapToGrid w:val="0"/>
        <w:spacing w:before="120" w:afterLines="50" w:after="120" w:line="240" w:lineRule="auto"/>
        <w:ind w:firstLineChars="0"/>
        <w:jc w:val="both"/>
        <w:rPr>
          <w:rFonts w:eastAsia="微软雅黑"/>
          <w:sz w:val="20"/>
          <w:szCs w:val="20"/>
          <w:lang w:val="en-GB"/>
        </w:rPr>
      </w:pPr>
      <w:r w:rsidRPr="00512C84">
        <w:rPr>
          <w:rFonts w:eastAsia="微软雅黑"/>
          <w:sz w:val="20"/>
          <w:szCs w:val="20"/>
          <w:lang w:val="en-GB"/>
        </w:rPr>
        <w:t>One example for multi-beam measurement in multi-panel</w:t>
      </w:r>
      <w:r w:rsidRPr="00512C84">
        <w:rPr>
          <w:rFonts w:eastAsia="微软雅黑" w:hint="eastAsia"/>
          <w:sz w:val="20"/>
          <w:szCs w:val="20"/>
          <w:lang w:val="en-GB"/>
        </w:rPr>
        <w:t>/</w:t>
      </w:r>
      <w:r w:rsidRPr="00512C84">
        <w:rPr>
          <w:rFonts w:eastAsia="微软雅黑"/>
          <w:sz w:val="20"/>
          <w:szCs w:val="20"/>
          <w:lang w:val="en-GB"/>
        </w:rPr>
        <w:t>T</w:t>
      </w:r>
      <w:r w:rsidR="00B61F9D" w:rsidRPr="00512C84">
        <w:rPr>
          <w:rFonts w:eastAsia="微软雅黑"/>
          <w:sz w:val="20"/>
          <w:szCs w:val="20"/>
          <w:lang w:val="en-GB"/>
        </w:rPr>
        <w:t xml:space="preserve">RP case can be found in </w:t>
      </w:r>
      <w:r w:rsidR="00586E9B" w:rsidRPr="00512C84">
        <w:rPr>
          <w:rFonts w:eastAsia="微软雅黑"/>
          <w:sz w:val="20"/>
          <w:szCs w:val="20"/>
          <w:lang w:val="en-GB"/>
        </w:rPr>
        <w:t xml:space="preserve">Fig. </w:t>
      </w:r>
      <w:r w:rsidR="00B61F9D" w:rsidRPr="00512C84">
        <w:rPr>
          <w:rFonts w:eastAsia="微软雅黑"/>
          <w:sz w:val="20"/>
          <w:szCs w:val="20"/>
          <w:lang w:val="en-GB"/>
        </w:rPr>
        <w:t>3-3</w:t>
      </w:r>
      <w:r w:rsidRPr="00512C84">
        <w:rPr>
          <w:rFonts w:eastAsia="微软雅黑"/>
          <w:sz w:val="20"/>
          <w:szCs w:val="20"/>
          <w:lang w:val="en-GB"/>
        </w:rPr>
        <w:t xml:space="preserve">, where there are two TRPs that are deployed with 4 panels and 1 panel, respectively. For TRP-1, only one panel is used for generating candidate </w:t>
      </w:r>
      <w:proofErr w:type="spellStart"/>
      <w:proofErr w:type="gramStart"/>
      <w:r w:rsidRPr="00512C84">
        <w:rPr>
          <w:rFonts w:eastAsia="微软雅黑"/>
          <w:sz w:val="20"/>
          <w:szCs w:val="20"/>
          <w:lang w:val="en-GB"/>
        </w:rPr>
        <w:t>Tx</w:t>
      </w:r>
      <w:proofErr w:type="spellEnd"/>
      <w:proofErr w:type="gramEnd"/>
      <w:r w:rsidRPr="00512C84">
        <w:rPr>
          <w:rFonts w:eastAsia="微软雅黑"/>
          <w:sz w:val="20"/>
          <w:szCs w:val="20"/>
          <w:lang w:val="en-GB"/>
        </w:rPr>
        <w:t xml:space="preserve"> beam(s) for sweeping, rather than the whole 4 panels.</w:t>
      </w:r>
    </w:p>
    <w:p w:rsidR="00403804" w:rsidRPr="00512C84" w:rsidRDefault="00403804" w:rsidP="00512C84">
      <w:pPr>
        <w:snapToGrid w:val="0"/>
        <w:spacing w:before="120" w:afterLines="50" w:after="120" w:line="240" w:lineRule="auto"/>
        <w:jc w:val="both"/>
        <w:rPr>
          <w:rFonts w:eastAsia="微软雅黑"/>
          <w:sz w:val="20"/>
          <w:szCs w:val="20"/>
          <w:lang w:val="en-GB"/>
        </w:rPr>
      </w:pPr>
      <w:r w:rsidRPr="00512C84">
        <w:rPr>
          <w:rFonts w:eastAsia="微软雅黑"/>
          <w:sz w:val="20"/>
          <w:szCs w:val="20"/>
          <w:lang w:val="en-GB"/>
        </w:rPr>
        <w:t xml:space="preserve">Consequently, when a UE selects beams for simultaneous receiving </w:t>
      </w:r>
      <w:r w:rsidRPr="00512C84">
        <w:rPr>
          <w:rFonts w:eastAsia="微软雅黑" w:hint="eastAsia"/>
          <w:sz w:val="20"/>
          <w:szCs w:val="20"/>
          <w:lang w:val="en-GB"/>
        </w:rPr>
        <w:t xml:space="preserve">in </w:t>
      </w:r>
      <w:r w:rsidRPr="00512C84">
        <w:rPr>
          <w:rFonts w:eastAsia="微软雅黑"/>
          <w:sz w:val="20"/>
          <w:szCs w:val="20"/>
          <w:lang w:val="en-GB"/>
        </w:rPr>
        <w:t xml:space="preserve">group based </w:t>
      </w:r>
      <w:r w:rsidRPr="00512C84">
        <w:rPr>
          <w:rFonts w:eastAsia="微软雅黑" w:hint="eastAsia"/>
          <w:sz w:val="20"/>
          <w:szCs w:val="20"/>
          <w:lang w:val="en-GB"/>
        </w:rPr>
        <w:t>beam reporting</w:t>
      </w:r>
      <w:r w:rsidRPr="00512C84">
        <w:rPr>
          <w:rFonts w:eastAsia="微软雅黑"/>
          <w:sz w:val="20"/>
          <w:szCs w:val="20"/>
          <w:lang w:val="en-GB"/>
        </w:rPr>
        <w:t>, the selection</w:t>
      </w:r>
      <w:r w:rsidRPr="00512C84">
        <w:rPr>
          <w:rFonts w:eastAsia="微软雅黑" w:hint="eastAsia"/>
          <w:sz w:val="20"/>
          <w:szCs w:val="20"/>
          <w:lang w:val="en-GB"/>
        </w:rPr>
        <w:t xml:space="preserve"> rules</w:t>
      </w:r>
      <w:r w:rsidRPr="00512C84">
        <w:rPr>
          <w:rFonts w:eastAsia="微软雅黑"/>
          <w:sz w:val="20"/>
          <w:szCs w:val="20"/>
          <w:lang w:val="en-GB"/>
        </w:rPr>
        <w:t xml:space="preserve"> should follow the constraint that the number of these beams (to be reported for simultaneous receiving) from one same TRP should satisfy its capability of simultaneous transmission, e.g., no more than N. </w:t>
      </w:r>
    </w:p>
    <w:p w:rsidR="00403804" w:rsidRPr="00CC4AE8" w:rsidRDefault="00403804" w:rsidP="00CC4AE8">
      <w:pPr>
        <w:snapToGrid w:val="0"/>
        <w:spacing w:before="120" w:afterLines="50" w:after="120" w:line="240" w:lineRule="auto"/>
        <w:jc w:val="center"/>
        <w:rPr>
          <w:rFonts w:eastAsia="微软雅黑"/>
          <w:sz w:val="20"/>
          <w:szCs w:val="20"/>
          <w:lang w:val="en-GB"/>
        </w:rPr>
      </w:pPr>
      <w:r w:rsidRPr="00CC4AE8">
        <w:rPr>
          <w:rFonts w:eastAsia="微软雅黑"/>
          <w:sz w:val="20"/>
          <w:szCs w:val="20"/>
          <w:lang w:val="en-GB"/>
        </w:rPr>
        <w:object w:dxaOrig="10172" w:dyaOrig="6987" w14:anchorId="4B17A52B">
          <v:shape id="_x0000_i1028" type="#_x0000_t75" style="width:407.45pt;height:279.7pt" o:ole="">
            <v:imagedata r:id="rId15" o:title=""/>
          </v:shape>
          <o:OLEObject Type="Embed" ProgID="Visio.Drawing.11" ShapeID="_x0000_i1028" DrawAspect="Content" ObjectID="_1651064154" r:id="rId16"/>
        </w:object>
      </w:r>
    </w:p>
    <w:p w:rsidR="00403804" w:rsidRPr="00CC4AE8" w:rsidRDefault="00C04A4B" w:rsidP="00CC4AE8">
      <w:pPr>
        <w:snapToGrid w:val="0"/>
        <w:spacing w:before="120" w:afterLines="50" w:after="120" w:line="240" w:lineRule="auto"/>
        <w:jc w:val="center"/>
        <w:rPr>
          <w:rFonts w:eastAsia="微软雅黑"/>
          <w:sz w:val="20"/>
          <w:szCs w:val="20"/>
          <w:lang w:val="en-GB"/>
        </w:rPr>
      </w:pPr>
      <w:r w:rsidRPr="009E2604">
        <w:rPr>
          <w:rFonts w:eastAsia="微软雅黑" w:hint="eastAsia"/>
          <w:sz w:val="20"/>
          <w:szCs w:val="20"/>
          <w:lang w:val="en-GB"/>
        </w:rPr>
        <w:t>Fig</w:t>
      </w:r>
      <w:r w:rsidRPr="009E2604">
        <w:rPr>
          <w:rFonts w:eastAsia="微软雅黑"/>
          <w:sz w:val="20"/>
          <w:szCs w:val="20"/>
          <w:lang w:val="en-GB"/>
        </w:rPr>
        <w:t>.</w:t>
      </w:r>
      <w:r w:rsidRPr="009E2604">
        <w:rPr>
          <w:rFonts w:eastAsia="微软雅黑" w:hint="eastAsia"/>
          <w:sz w:val="20"/>
          <w:szCs w:val="20"/>
          <w:lang w:val="en-GB"/>
        </w:rPr>
        <w:t xml:space="preserve"> 3-</w:t>
      </w:r>
      <w:r w:rsidRPr="009E2604">
        <w:rPr>
          <w:rFonts w:eastAsia="微软雅黑"/>
          <w:sz w:val="20"/>
          <w:szCs w:val="20"/>
          <w:lang w:val="en-GB"/>
        </w:rPr>
        <w:t>3</w:t>
      </w:r>
      <w:r>
        <w:rPr>
          <w:rFonts w:eastAsia="微软雅黑"/>
          <w:sz w:val="20"/>
          <w:szCs w:val="20"/>
          <w:lang w:val="en-GB"/>
        </w:rPr>
        <w:t xml:space="preserve"> </w:t>
      </w:r>
      <w:r w:rsidR="00403804" w:rsidRPr="00CC4AE8">
        <w:rPr>
          <w:rFonts w:eastAsia="微软雅黑"/>
          <w:sz w:val="20"/>
          <w:szCs w:val="20"/>
          <w:lang w:val="en-GB"/>
        </w:rPr>
        <w:t>DL multi-beam measurement scenario for multi-TRP transmission with multi-panel reception</w:t>
      </w:r>
    </w:p>
    <w:p w:rsidR="00403804" w:rsidRPr="00CC4AE8" w:rsidRDefault="00C04A4B" w:rsidP="00CC4AE8">
      <w:pPr>
        <w:snapToGrid w:val="0"/>
        <w:spacing w:before="120" w:afterLines="50" w:after="120" w:line="240" w:lineRule="auto"/>
        <w:jc w:val="both"/>
        <w:rPr>
          <w:rFonts w:eastAsia="微软雅黑"/>
          <w:i/>
          <w:sz w:val="20"/>
          <w:szCs w:val="20"/>
          <w:lang w:val="en-GB"/>
        </w:rPr>
      </w:pPr>
      <w:r w:rsidRPr="00CC4AE8">
        <w:rPr>
          <w:rFonts w:eastAsia="微软雅黑" w:hint="eastAsia"/>
          <w:b/>
          <w:i/>
          <w:sz w:val="20"/>
          <w:szCs w:val="20"/>
          <w:lang w:val="en-GB"/>
        </w:rPr>
        <w:t xml:space="preserve">Proposal </w:t>
      </w:r>
      <w:r w:rsidR="00CC4AE8" w:rsidRPr="00CC4AE8">
        <w:rPr>
          <w:rFonts w:eastAsia="微软雅黑"/>
          <w:b/>
          <w:i/>
          <w:sz w:val="20"/>
          <w:szCs w:val="20"/>
          <w:lang w:val="en-GB"/>
        </w:rPr>
        <w:t>10</w:t>
      </w:r>
      <w:r w:rsidRPr="00CC4AE8">
        <w:rPr>
          <w:rFonts w:eastAsia="微软雅黑" w:hint="eastAsia"/>
          <w:b/>
          <w:i/>
          <w:sz w:val="20"/>
          <w:szCs w:val="20"/>
          <w:lang w:val="en-GB"/>
        </w:rPr>
        <w:t>:</w:t>
      </w:r>
      <w:r w:rsidRPr="00CC4AE8">
        <w:rPr>
          <w:rFonts w:eastAsia="微软雅黑" w:hint="eastAsia"/>
          <w:i/>
          <w:sz w:val="20"/>
          <w:szCs w:val="20"/>
          <w:lang w:val="en-GB"/>
        </w:rPr>
        <w:t xml:space="preserve"> </w:t>
      </w:r>
      <w:r w:rsidR="00403804" w:rsidRPr="00CC4AE8">
        <w:rPr>
          <w:rFonts w:eastAsia="微软雅黑"/>
          <w:i/>
          <w:sz w:val="20"/>
          <w:szCs w:val="20"/>
          <w:lang w:val="en-GB"/>
        </w:rPr>
        <w:t>Information on simultaneous transmission capability from each of TRP can be indicated for the assist of DL beam determination in UE reporting.</w:t>
      </w:r>
    </w:p>
    <w:p w:rsidR="00403804" w:rsidRPr="00CC4AE8" w:rsidRDefault="00403804" w:rsidP="00CC4AE8">
      <w:pPr>
        <w:pStyle w:val="ListParagraph"/>
        <w:numPr>
          <w:ilvl w:val="0"/>
          <w:numId w:val="26"/>
        </w:numPr>
        <w:snapToGrid w:val="0"/>
        <w:spacing w:before="120" w:afterLines="50" w:after="120" w:line="240" w:lineRule="auto"/>
        <w:ind w:firstLineChars="0"/>
        <w:jc w:val="both"/>
        <w:rPr>
          <w:rFonts w:eastAsia="微软雅黑"/>
          <w:i/>
          <w:sz w:val="20"/>
          <w:szCs w:val="20"/>
          <w:lang w:val="en-GB"/>
        </w:rPr>
      </w:pPr>
      <w:r w:rsidRPr="00CC4AE8">
        <w:rPr>
          <w:rFonts w:eastAsia="微软雅黑" w:hint="eastAsia"/>
          <w:i/>
          <w:sz w:val="20"/>
          <w:szCs w:val="20"/>
          <w:lang w:val="en-GB"/>
        </w:rPr>
        <w:t>S</w:t>
      </w:r>
      <w:r w:rsidRPr="00CC4AE8">
        <w:rPr>
          <w:rFonts w:eastAsia="微软雅黑"/>
          <w:i/>
          <w:sz w:val="20"/>
          <w:szCs w:val="20"/>
          <w:lang w:val="en-GB"/>
        </w:rPr>
        <w:t>tudy the configuration of beam measurement and reporting to achieve the indication of TRP related simultaneous transmission capability.</w:t>
      </w:r>
    </w:p>
    <w:p w:rsidR="00C04A4B" w:rsidRPr="00652C4B" w:rsidRDefault="00601FE1" w:rsidP="00C04A4B">
      <w:pPr>
        <w:pStyle w:val="Heading3"/>
        <w:spacing w:before="40" w:after="40" w:line="240" w:lineRule="auto"/>
        <w:ind w:left="0" w:firstLine="0"/>
        <w:rPr>
          <w:rFonts w:cs="Arial"/>
          <w:sz w:val="22"/>
          <w:szCs w:val="22"/>
          <w:lang w:val="en-US"/>
        </w:rPr>
      </w:pPr>
      <w:r w:rsidRPr="00652C4B">
        <w:rPr>
          <w:sz w:val="22"/>
          <w:szCs w:val="22"/>
          <w:lang w:val="en-US"/>
        </w:rPr>
        <w:t>Group based beam reporting</w:t>
      </w:r>
    </w:p>
    <w:p w:rsidR="00601FE1" w:rsidRPr="00C434EB" w:rsidRDefault="00C04A4B" w:rsidP="00C434EB">
      <w:pPr>
        <w:snapToGrid w:val="0"/>
        <w:spacing w:before="120" w:afterLines="50" w:after="120" w:line="240" w:lineRule="auto"/>
        <w:jc w:val="both"/>
        <w:rPr>
          <w:rFonts w:eastAsia="微软雅黑"/>
          <w:sz w:val="20"/>
          <w:szCs w:val="20"/>
          <w:lang w:val="en-GB"/>
        </w:rPr>
      </w:pPr>
      <w:r w:rsidRPr="00C434EB">
        <w:rPr>
          <w:rFonts w:eastAsia="微软雅黑"/>
          <w:sz w:val="20"/>
          <w:szCs w:val="20"/>
          <w:lang w:val="en-GB"/>
        </w:rPr>
        <w:t>Group-based reporting that informs gNB which pairs of multiple beams can be received simultaneously should be regarded as an essential solution for supporting the multi-panel operation of both DL and UL transmission (including DL multi-panel reception and UL fast panel selection).</w:t>
      </w:r>
      <w:r w:rsidR="00601FE1" w:rsidRPr="00C434EB">
        <w:rPr>
          <w:rFonts w:eastAsia="微软雅黑"/>
          <w:sz w:val="20"/>
          <w:szCs w:val="20"/>
          <w:lang w:val="en-GB"/>
        </w:rPr>
        <w:t xml:space="preserve"> </w:t>
      </w:r>
      <w:r w:rsidR="00601FE1" w:rsidRPr="00C434EB">
        <w:rPr>
          <w:rFonts w:eastAsia="微软雅黑" w:hint="eastAsia"/>
          <w:sz w:val="20"/>
          <w:szCs w:val="20"/>
          <w:lang w:val="en-GB"/>
        </w:rPr>
        <w:t>I</w:t>
      </w:r>
      <w:r w:rsidR="00601FE1" w:rsidRPr="00C434EB">
        <w:rPr>
          <w:rFonts w:eastAsia="微软雅黑"/>
          <w:sz w:val="20"/>
          <w:szCs w:val="20"/>
          <w:lang w:val="en-GB"/>
        </w:rPr>
        <w:t>n Rel-15, the following two alternative criteria for group based beam reporting were discussed and agreed for down-selection or merging.</w:t>
      </w:r>
    </w:p>
    <w:p w:rsidR="00440AB8" w:rsidRPr="00C434EB" w:rsidRDefault="00440AB8" w:rsidP="00C434EB">
      <w:pPr>
        <w:pStyle w:val="ListParagraph"/>
        <w:numPr>
          <w:ilvl w:val="0"/>
          <w:numId w:val="26"/>
        </w:numPr>
        <w:snapToGrid w:val="0"/>
        <w:spacing w:before="120" w:afterLines="50" w:after="120" w:line="240" w:lineRule="auto"/>
        <w:ind w:firstLineChars="0"/>
        <w:jc w:val="both"/>
        <w:rPr>
          <w:rFonts w:eastAsia="微软雅黑"/>
          <w:sz w:val="20"/>
          <w:szCs w:val="20"/>
          <w:lang w:val="en-GB"/>
        </w:rPr>
      </w:pPr>
      <w:r w:rsidRPr="00C434EB">
        <w:rPr>
          <w:rFonts w:eastAsia="微软雅黑"/>
          <w:sz w:val="20"/>
          <w:szCs w:val="20"/>
          <w:lang w:val="en-GB"/>
        </w:rPr>
        <w:t xml:space="preserve">In our views, the antenna group based reporting (Alt-2) is beneficial for DL and UL panel-specific beam management. For instance, for </w:t>
      </w:r>
      <w:proofErr w:type="spellStart"/>
      <w:r w:rsidRPr="00C434EB">
        <w:rPr>
          <w:rFonts w:eastAsia="微软雅黑"/>
          <w:sz w:val="20"/>
          <w:szCs w:val="20"/>
          <w:lang w:val="en-GB"/>
        </w:rPr>
        <w:t>mDCI</w:t>
      </w:r>
      <w:proofErr w:type="spellEnd"/>
      <w:r w:rsidRPr="00C434EB">
        <w:rPr>
          <w:rFonts w:eastAsia="微软雅黑"/>
          <w:sz w:val="20"/>
          <w:szCs w:val="20"/>
          <w:lang w:val="en-GB"/>
        </w:rPr>
        <w:t xml:space="preserve"> case, the different group</w:t>
      </w:r>
      <w:r w:rsidR="00B61F9D" w:rsidRPr="00C434EB">
        <w:rPr>
          <w:rFonts w:eastAsia="微软雅黑"/>
          <w:sz w:val="20"/>
          <w:szCs w:val="20"/>
          <w:lang w:val="en-GB"/>
        </w:rPr>
        <w:t>s</w:t>
      </w:r>
      <w:r w:rsidRPr="00C434EB">
        <w:rPr>
          <w:rFonts w:eastAsia="微软雅黑"/>
          <w:sz w:val="20"/>
          <w:szCs w:val="20"/>
          <w:lang w:val="en-GB"/>
        </w:rPr>
        <w:t xml:space="preserve"> can be associated with </w:t>
      </w:r>
      <w:r w:rsidR="00B61F9D" w:rsidRPr="00C434EB">
        <w:rPr>
          <w:rFonts w:eastAsia="微软雅黑"/>
          <w:sz w:val="20"/>
          <w:szCs w:val="20"/>
          <w:lang w:val="en-GB"/>
        </w:rPr>
        <w:t xml:space="preserve">two </w:t>
      </w:r>
      <w:r w:rsidRPr="00C434EB">
        <w:rPr>
          <w:rFonts w:eastAsia="微软雅黑"/>
          <w:sz w:val="20"/>
          <w:szCs w:val="20"/>
          <w:lang w:val="en-GB"/>
        </w:rPr>
        <w:t>different TPR</w:t>
      </w:r>
      <w:r w:rsidR="00B61F9D" w:rsidRPr="00C434EB">
        <w:rPr>
          <w:rFonts w:eastAsia="微软雅黑"/>
          <w:sz w:val="20"/>
          <w:szCs w:val="20"/>
          <w:lang w:val="en-GB"/>
        </w:rPr>
        <w:t>s</w:t>
      </w:r>
      <w:r w:rsidRPr="00C434EB">
        <w:rPr>
          <w:rFonts w:eastAsia="微软雅黑"/>
          <w:sz w:val="20"/>
          <w:szCs w:val="20"/>
          <w:lang w:val="en-GB"/>
        </w:rPr>
        <w:t xml:space="preserve">, and consequently the </w:t>
      </w:r>
      <w:r w:rsidR="00B61F9D" w:rsidRPr="00C434EB">
        <w:rPr>
          <w:rFonts w:eastAsia="微软雅黑"/>
          <w:sz w:val="20"/>
          <w:szCs w:val="20"/>
          <w:lang w:val="en-GB"/>
        </w:rPr>
        <w:t xml:space="preserve">subsequent </w:t>
      </w:r>
      <w:r w:rsidRPr="00C434EB">
        <w:rPr>
          <w:rFonts w:eastAsia="微软雅黑"/>
          <w:sz w:val="20"/>
          <w:szCs w:val="20"/>
          <w:lang w:val="en-GB"/>
        </w:rPr>
        <w:t xml:space="preserve">beam </w:t>
      </w:r>
      <w:r w:rsidR="00B61F9D" w:rsidRPr="00C434EB">
        <w:rPr>
          <w:rFonts w:eastAsia="微软雅黑"/>
          <w:sz w:val="20"/>
          <w:szCs w:val="20"/>
          <w:lang w:val="en-GB"/>
        </w:rPr>
        <w:t xml:space="preserve">refinement and CSI measurement </w:t>
      </w:r>
      <w:r w:rsidRPr="00C434EB">
        <w:rPr>
          <w:rFonts w:eastAsia="微软雅黑"/>
          <w:sz w:val="20"/>
          <w:szCs w:val="20"/>
          <w:lang w:val="en-GB"/>
        </w:rPr>
        <w:t xml:space="preserve">for two TRPs can </w:t>
      </w:r>
      <w:r w:rsidR="00B61F9D" w:rsidRPr="00C434EB">
        <w:rPr>
          <w:rFonts w:eastAsia="微软雅黑"/>
          <w:sz w:val="20"/>
          <w:szCs w:val="20"/>
          <w:lang w:val="en-GB"/>
        </w:rPr>
        <w:t>be performed independently</w:t>
      </w:r>
      <w:r w:rsidRPr="00C434EB">
        <w:rPr>
          <w:rFonts w:eastAsia="微软雅黑"/>
          <w:sz w:val="20"/>
          <w:szCs w:val="20"/>
          <w:lang w:val="en-GB"/>
        </w:rPr>
        <w:t xml:space="preserve">. </w:t>
      </w:r>
    </w:p>
    <w:p w:rsidR="00440AB8" w:rsidRPr="00C434EB" w:rsidRDefault="00440AB8" w:rsidP="00C434EB">
      <w:pPr>
        <w:pStyle w:val="ListParagraph"/>
        <w:numPr>
          <w:ilvl w:val="0"/>
          <w:numId w:val="26"/>
        </w:numPr>
        <w:snapToGrid w:val="0"/>
        <w:spacing w:before="120" w:afterLines="50" w:after="120" w:line="240" w:lineRule="auto"/>
        <w:ind w:firstLineChars="0"/>
        <w:jc w:val="both"/>
        <w:rPr>
          <w:rFonts w:eastAsia="微软雅黑"/>
          <w:sz w:val="20"/>
          <w:szCs w:val="20"/>
          <w:lang w:val="en-GB"/>
        </w:rPr>
      </w:pPr>
      <w:r w:rsidRPr="00C434EB">
        <w:rPr>
          <w:rFonts w:eastAsia="微软雅黑"/>
          <w:sz w:val="20"/>
          <w:szCs w:val="20"/>
          <w:lang w:val="en-GB"/>
        </w:rPr>
        <w:t xml:space="preserve">But, in a specific case, e.g., L1-SINR reporting and </w:t>
      </w:r>
      <w:proofErr w:type="spellStart"/>
      <w:r w:rsidRPr="00C434EB">
        <w:rPr>
          <w:rFonts w:eastAsia="微软雅黑"/>
          <w:sz w:val="20"/>
          <w:szCs w:val="20"/>
          <w:lang w:val="en-GB"/>
        </w:rPr>
        <w:t>sDCI-mTRP</w:t>
      </w:r>
      <w:proofErr w:type="spellEnd"/>
      <w:r w:rsidRPr="00C434EB">
        <w:rPr>
          <w:rFonts w:eastAsia="微软雅黑"/>
          <w:sz w:val="20"/>
          <w:szCs w:val="20"/>
          <w:lang w:val="en-GB"/>
        </w:rPr>
        <w:t>, the UE can well consider the inter-</w:t>
      </w:r>
      <w:r w:rsidR="00B61F9D" w:rsidRPr="00C434EB">
        <w:rPr>
          <w:rFonts w:eastAsia="微软雅黑"/>
          <w:sz w:val="20"/>
          <w:szCs w:val="20"/>
          <w:lang w:val="en-GB"/>
        </w:rPr>
        <w:t>beam/</w:t>
      </w:r>
      <w:r w:rsidRPr="00C434EB">
        <w:rPr>
          <w:rFonts w:eastAsia="微软雅黑"/>
          <w:sz w:val="20"/>
          <w:szCs w:val="20"/>
          <w:lang w:val="en-GB"/>
        </w:rPr>
        <w:t>panel interference through using beam group based reporting (Alt-1) and can provide a better spatial multiplexing (high</w:t>
      </w:r>
      <w:r w:rsidR="00B61F9D" w:rsidRPr="00C434EB">
        <w:rPr>
          <w:rFonts w:eastAsia="微软雅黑"/>
          <w:sz w:val="20"/>
          <w:szCs w:val="20"/>
          <w:lang w:val="en-GB"/>
        </w:rPr>
        <w:t>-</w:t>
      </w:r>
      <w:r w:rsidRPr="00C434EB">
        <w:rPr>
          <w:rFonts w:eastAsia="微软雅黑"/>
          <w:sz w:val="20"/>
          <w:szCs w:val="20"/>
          <w:lang w:val="en-GB"/>
        </w:rPr>
        <w:t>RANK DL transmission).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601FE1" w:rsidRPr="007D4388" w:rsidTr="00471DD9">
        <w:tc>
          <w:tcPr>
            <w:tcW w:w="9576" w:type="dxa"/>
            <w:shd w:val="clear" w:color="auto" w:fill="auto"/>
          </w:tcPr>
          <w:p w:rsidR="00601FE1" w:rsidRPr="007D4388" w:rsidRDefault="00601FE1" w:rsidP="0038457A">
            <w:pPr>
              <w:adjustRightInd w:val="0"/>
              <w:snapToGrid w:val="0"/>
              <w:spacing w:beforeLines="25" w:before="60" w:line="240" w:lineRule="auto"/>
              <w:jc w:val="both"/>
              <w:rPr>
                <w:sz w:val="20"/>
                <w:szCs w:val="20"/>
              </w:rPr>
            </w:pPr>
            <w:r w:rsidRPr="007D4388">
              <w:rPr>
                <w:sz w:val="20"/>
                <w:szCs w:val="20"/>
              </w:rPr>
              <w:t>Alt 1</w:t>
            </w:r>
            <w:r>
              <w:rPr>
                <w:sz w:val="20"/>
                <w:szCs w:val="20"/>
              </w:rPr>
              <w:t xml:space="preserve"> (beam group based reporting)</w:t>
            </w:r>
            <w:r w:rsidRPr="007D4388">
              <w:rPr>
                <w:sz w:val="20"/>
                <w:szCs w:val="20"/>
              </w:rPr>
              <w:t>:</w:t>
            </w:r>
            <w:r w:rsidRPr="007D4388">
              <w:rPr>
                <w:rFonts w:hint="eastAsia"/>
                <w:sz w:val="20"/>
                <w:szCs w:val="20"/>
              </w:rPr>
              <w:t xml:space="preserve"> </w:t>
            </w:r>
            <w:r w:rsidRPr="007D4388">
              <w:rPr>
                <w:sz w:val="20"/>
                <w:szCs w:val="20"/>
              </w:rPr>
              <w:t xml:space="preserve">UE reports information about TRP </w:t>
            </w:r>
            <w:proofErr w:type="spellStart"/>
            <w:r w:rsidRPr="007D4388">
              <w:rPr>
                <w:sz w:val="20"/>
                <w:szCs w:val="20"/>
              </w:rPr>
              <w:t>Tx</w:t>
            </w:r>
            <w:proofErr w:type="spellEnd"/>
            <w:r w:rsidRPr="007D4388">
              <w:rPr>
                <w:sz w:val="20"/>
                <w:szCs w:val="20"/>
              </w:rPr>
              <w:t xml:space="preserve"> Beam(s) that can be received using selected UE Rx beam set(s) where a Rx beam set refers to a set of UE Rx beams that are used for receiving a DL signal. </w:t>
            </w:r>
          </w:p>
          <w:p w:rsidR="00601FE1" w:rsidRPr="007D4388" w:rsidRDefault="00601FE1" w:rsidP="0038457A">
            <w:pPr>
              <w:numPr>
                <w:ilvl w:val="0"/>
                <w:numId w:val="26"/>
              </w:numPr>
              <w:adjustRightInd w:val="0"/>
              <w:snapToGrid w:val="0"/>
              <w:spacing w:beforeLines="25" w:before="60" w:after="0" w:line="240" w:lineRule="auto"/>
              <w:ind w:left="426"/>
              <w:jc w:val="both"/>
              <w:rPr>
                <w:sz w:val="20"/>
                <w:szCs w:val="20"/>
              </w:rPr>
            </w:pPr>
            <w:r w:rsidRPr="007D4388">
              <w:rPr>
                <w:sz w:val="20"/>
                <w:szCs w:val="20"/>
              </w:rPr>
              <w:t xml:space="preserve">NOTE: Different TRP </w:t>
            </w:r>
            <w:proofErr w:type="spellStart"/>
            <w:r w:rsidRPr="007D4388">
              <w:rPr>
                <w:sz w:val="20"/>
                <w:szCs w:val="20"/>
              </w:rPr>
              <w:t>Tx</w:t>
            </w:r>
            <w:proofErr w:type="spellEnd"/>
            <w:r w:rsidRPr="007D4388">
              <w:rPr>
                <w:sz w:val="20"/>
                <w:szCs w:val="20"/>
              </w:rPr>
              <w:t xml:space="preserve"> beams reported for the same Rx beam set can be received simultaneously at the UE.</w:t>
            </w:r>
          </w:p>
          <w:p w:rsidR="00601FE1" w:rsidRPr="007D4388" w:rsidRDefault="00601FE1" w:rsidP="0038457A">
            <w:pPr>
              <w:numPr>
                <w:ilvl w:val="0"/>
                <w:numId w:val="26"/>
              </w:numPr>
              <w:adjustRightInd w:val="0"/>
              <w:snapToGrid w:val="0"/>
              <w:spacing w:beforeLines="25" w:before="60" w:after="0" w:line="240" w:lineRule="auto"/>
              <w:ind w:left="426"/>
              <w:jc w:val="both"/>
              <w:rPr>
                <w:sz w:val="20"/>
                <w:szCs w:val="20"/>
              </w:rPr>
            </w:pPr>
            <w:r w:rsidRPr="007D4388">
              <w:rPr>
                <w:sz w:val="20"/>
                <w:szCs w:val="20"/>
              </w:rPr>
              <w:t>NOTE: Different TRP TX beams reported for different UE Rx beam set may not be possible to be received simultaneously at the UE</w:t>
            </w:r>
          </w:p>
          <w:p w:rsidR="00601FE1" w:rsidRPr="007D4388" w:rsidRDefault="00601FE1" w:rsidP="0038457A">
            <w:pPr>
              <w:adjustRightInd w:val="0"/>
              <w:snapToGrid w:val="0"/>
              <w:spacing w:beforeLines="25" w:before="60" w:line="240" w:lineRule="auto"/>
              <w:jc w:val="both"/>
              <w:rPr>
                <w:sz w:val="20"/>
                <w:szCs w:val="20"/>
              </w:rPr>
            </w:pPr>
            <w:r w:rsidRPr="007D4388">
              <w:rPr>
                <w:sz w:val="20"/>
                <w:szCs w:val="20"/>
              </w:rPr>
              <w:t xml:space="preserve"> Alt 2</w:t>
            </w:r>
            <w:r>
              <w:rPr>
                <w:sz w:val="20"/>
                <w:szCs w:val="20"/>
              </w:rPr>
              <w:t xml:space="preserve"> (antenna group based reporting)</w:t>
            </w:r>
            <w:r w:rsidRPr="007D4388">
              <w:rPr>
                <w:sz w:val="20"/>
                <w:szCs w:val="20"/>
              </w:rPr>
              <w:t>:</w:t>
            </w:r>
            <w:r>
              <w:rPr>
                <w:sz w:val="20"/>
                <w:szCs w:val="20"/>
              </w:rPr>
              <w:t xml:space="preserve"> </w:t>
            </w:r>
            <w:r w:rsidRPr="007D4388">
              <w:rPr>
                <w:sz w:val="20"/>
                <w:szCs w:val="20"/>
              </w:rPr>
              <w:t xml:space="preserve">UE reports information about TRP </w:t>
            </w:r>
            <w:proofErr w:type="spellStart"/>
            <w:r w:rsidRPr="007D4388">
              <w:rPr>
                <w:sz w:val="20"/>
                <w:szCs w:val="20"/>
              </w:rPr>
              <w:t>Tx</w:t>
            </w:r>
            <w:proofErr w:type="spellEnd"/>
            <w:r w:rsidRPr="007D4388">
              <w:rPr>
                <w:sz w:val="20"/>
                <w:szCs w:val="20"/>
              </w:rPr>
              <w:t xml:space="preserve"> Beam(s) per UE antenna group basis where UE antenna group refers to receive UE antenna panel or </w:t>
            </w:r>
            <w:proofErr w:type="spellStart"/>
            <w:r w:rsidRPr="007D4388">
              <w:rPr>
                <w:sz w:val="20"/>
                <w:szCs w:val="20"/>
              </w:rPr>
              <w:t>subarray</w:t>
            </w:r>
            <w:proofErr w:type="spellEnd"/>
            <w:r w:rsidRPr="007D4388">
              <w:rPr>
                <w:sz w:val="20"/>
                <w:szCs w:val="20"/>
              </w:rPr>
              <w:t xml:space="preserve">. </w:t>
            </w:r>
          </w:p>
          <w:p w:rsidR="00601FE1" w:rsidRPr="007D4388" w:rsidRDefault="00601FE1" w:rsidP="0038457A">
            <w:pPr>
              <w:numPr>
                <w:ilvl w:val="0"/>
                <w:numId w:val="26"/>
              </w:numPr>
              <w:adjustRightInd w:val="0"/>
              <w:snapToGrid w:val="0"/>
              <w:spacing w:beforeLines="25" w:before="60" w:after="0" w:line="240" w:lineRule="auto"/>
              <w:ind w:left="426"/>
              <w:jc w:val="both"/>
              <w:rPr>
                <w:sz w:val="20"/>
                <w:szCs w:val="20"/>
              </w:rPr>
            </w:pPr>
            <w:r w:rsidRPr="007D4388">
              <w:rPr>
                <w:sz w:val="20"/>
                <w:szCs w:val="20"/>
              </w:rPr>
              <w:lastRenderedPageBreak/>
              <w:t>NOTE: Different TX beams reported for different antenna groups can be received simultaneously at the UE.</w:t>
            </w:r>
          </w:p>
          <w:p w:rsidR="00601FE1" w:rsidRPr="007D4388" w:rsidRDefault="00601FE1" w:rsidP="0038457A">
            <w:pPr>
              <w:numPr>
                <w:ilvl w:val="0"/>
                <w:numId w:val="26"/>
              </w:numPr>
              <w:adjustRightInd w:val="0"/>
              <w:snapToGrid w:val="0"/>
              <w:spacing w:beforeLines="25" w:before="60" w:after="0" w:line="240" w:lineRule="auto"/>
              <w:ind w:left="426"/>
              <w:jc w:val="both"/>
              <w:rPr>
                <w:sz w:val="20"/>
                <w:szCs w:val="20"/>
              </w:rPr>
            </w:pPr>
            <w:r w:rsidRPr="007D4388">
              <w:rPr>
                <w:sz w:val="20"/>
                <w:szCs w:val="20"/>
              </w:rPr>
              <w:t>NOTE: Different TX beams reported for the same UE antenna group may not be possible to be received simultaneously at the UE</w:t>
            </w:r>
          </w:p>
        </w:tc>
      </w:tr>
    </w:tbl>
    <w:p w:rsidR="00440AB8" w:rsidRPr="00F043C3" w:rsidRDefault="00440AB8" w:rsidP="00F043C3">
      <w:pPr>
        <w:snapToGrid w:val="0"/>
        <w:spacing w:before="120" w:afterLines="50" w:after="120" w:line="240" w:lineRule="auto"/>
        <w:jc w:val="both"/>
        <w:rPr>
          <w:rFonts w:eastAsia="微软雅黑"/>
          <w:sz w:val="20"/>
          <w:szCs w:val="20"/>
          <w:lang w:val="en-GB"/>
        </w:rPr>
      </w:pPr>
      <w:r w:rsidRPr="00F043C3">
        <w:rPr>
          <w:rFonts w:eastAsia="微软雅黑"/>
          <w:sz w:val="20"/>
          <w:szCs w:val="20"/>
          <w:lang w:val="en-GB"/>
        </w:rPr>
        <w:lastRenderedPageBreak/>
        <w:t xml:space="preserve">The Rel-15/16 group based reporting with only N=2 </w:t>
      </w:r>
      <w:proofErr w:type="spellStart"/>
      <w:proofErr w:type="gramStart"/>
      <w:r w:rsidRPr="00F043C3">
        <w:rPr>
          <w:rFonts w:eastAsia="微软雅黑"/>
          <w:sz w:val="20"/>
          <w:szCs w:val="20"/>
          <w:lang w:val="en-GB"/>
        </w:rPr>
        <w:t>Tx</w:t>
      </w:r>
      <w:proofErr w:type="spellEnd"/>
      <w:proofErr w:type="gramEnd"/>
      <w:r w:rsidRPr="00F043C3">
        <w:rPr>
          <w:rFonts w:eastAsia="微软雅黑"/>
          <w:sz w:val="20"/>
          <w:szCs w:val="20"/>
          <w:lang w:val="en-GB"/>
        </w:rPr>
        <w:t xml:space="preserve"> beams to be reported significantly restricts system flexibility</w:t>
      </w:r>
      <w:r w:rsidR="006C28F8" w:rsidRPr="00F043C3">
        <w:rPr>
          <w:rFonts w:eastAsia="微软雅黑"/>
          <w:sz w:val="20"/>
          <w:szCs w:val="20"/>
          <w:lang w:val="en-GB"/>
        </w:rPr>
        <w:t xml:space="preserve"> and weakens diversity gain through </w:t>
      </w:r>
      <w:r w:rsidR="00A11063">
        <w:rPr>
          <w:rFonts w:eastAsia="微软雅黑"/>
          <w:sz w:val="20"/>
          <w:szCs w:val="20"/>
          <w:lang w:val="en-GB"/>
        </w:rPr>
        <w:t>dynamically indicating one of</w:t>
      </w:r>
      <w:r w:rsidR="00A11063" w:rsidRPr="00F043C3">
        <w:rPr>
          <w:rFonts w:eastAsia="微软雅黑"/>
          <w:sz w:val="20"/>
          <w:szCs w:val="20"/>
          <w:lang w:val="en-GB"/>
        </w:rPr>
        <w:t xml:space="preserve"> </w:t>
      </w:r>
      <w:r w:rsidR="006C28F8" w:rsidRPr="00F043C3">
        <w:rPr>
          <w:rFonts w:eastAsia="微软雅黑"/>
          <w:sz w:val="20"/>
          <w:szCs w:val="20"/>
          <w:lang w:val="en-GB"/>
        </w:rPr>
        <w:t>multiple candidate beams</w:t>
      </w:r>
      <w:r w:rsidRPr="00F043C3">
        <w:rPr>
          <w:rFonts w:eastAsia="微软雅黑"/>
          <w:sz w:val="20"/>
          <w:szCs w:val="20"/>
          <w:lang w:val="en-GB"/>
        </w:rPr>
        <w:t xml:space="preserve"> in multi-panel/TRP cases. According to Alt 2</w:t>
      </w:r>
      <w:r w:rsidR="006C28F8" w:rsidRPr="00F043C3">
        <w:rPr>
          <w:rFonts w:eastAsia="微软雅黑"/>
          <w:sz w:val="20"/>
          <w:szCs w:val="20"/>
          <w:lang w:val="en-GB"/>
        </w:rPr>
        <w:t xml:space="preserve"> </w:t>
      </w:r>
      <w:r w:rsidRPr="00F043C3">
        <w:rPr>
          <w:rFonts w:eastAsia="微软雅黑"/>
          <w:sz w:val="20"/>
          <w:szCs w:val="20"/>
          <w:lang w:val="en-GB"/>
        </w:rPr>
        <w:t>(antenna group based rep</w:t>
      </w:r>
      <w:r w:rsidR="00B61F9D" w:rsidRPr="00F043C3">
        <w:rPr>
          <w:rFonts w:eastAsia="微软雅黑"/>
          <w:sz w:val="20"/>
          <w:szCs w:val="20"/>
          <w:lang w:val="en-GB"/>
        </w:rPr>
        <w:t>orting), we evaluate SLS</w:t>
      </w:r>
      <w:r w:rsidRPr="00F043C3">
        <w:rPr>
          <w:rFonts w:eastAsia="微软雅黑"/>
          <w:sz w:val="20"/>
          <w:szCs w:val="20"/>
          <w:lang w:val="en-GB"/>
        </w:rPr>
        <w:t xml:space="preserve"> performance </w:t>
      </w:r>
      <w:r w:rsidR="00B61F9D" w:rsidRPr="00F043C3">
        <w:rPr>
          <w:rFonts w:eastAsia="微软雅黑"/>
          <w:sz w:val="20"/>
          <w:szCs w:val="20"/>
          <w:lang w:val="en-GB"/>
        </w:rPr>
        <w:t xml:space="preserve">in indoor hotspot </w:t>
      </w:r>
      <w:r w:rsidRPr="00F043C3">
        <w:rPr>
          <w:rFonts w:eastAsia="微软雅黑"/>
          <w:sz w:val="20"/>
          <w:szCs w:val="20"/>
          <w:lang w:val="en-GB"/>
        </w:rPr>
        <w:t xml:space="preserve">as </w:t>
      </w:r>
      <w:r w:rsidR="006C28F8" w:rsidRPr="00F043C3">
        <w:rPr>
          <w:rFonts w:eastAsia="微软雅黑"/>
          <w:sz w:val="20"/>
          <w:szCs w:val="20"/>
          <w:lang w:val="en-GB"/>
        </w:rPr>
        <w:t xml:space="preserve">a function of </w:t>
      </w:r>
      <w:r w:rsidRPr="00F043C3">
        <w:rPr>
          <w:rFonts w:eastAsia="微软雅黑"/>
          <w:sz w:val="20"/>
          <w:szCs w:val="20"/>
          <w:lang w:val="en-GB"/>
        </w:rPr>
        <w:t xml:space="preserve">number of beam groups and number of beams per group </w:t>
      </w:r>
      <w:r w:rsidR="006C28F8" w:rsidRPr="00F043C3">
        <w:rPr>
          <w:rFonts w:eastAsia="微软雅黑"/>
          <w:sz w:val="20"/>
          <w:szCs w:val="20"/>
          <w:lang w:val="en-GB"/>
        </w:rPr>
        <w:t>in a report instance. The simulation results can be found</w:t>
      </w:r>
      <w:r w:rsidRPr="00F043C3">
        <w:rPr>
          <w:rFonts w:eastAsia="微软雅黑"/>
          <w:sz w:val="20"/>
          <w:szCs w:val="20"/>
          <w:lang w:val="en-GB"/>
        </w:rPr>
        <w:t xml:space="preserve"> Table </w:t>
      </w:r>
      <w:r w:rsidR="006C28F8" w:rsidRPr="00F043C3">
        <w:rPr>
          <w:rFonts w:eastAsia="微软雅黑"/>
          <w:sz w:val="20"/>
          <w:szCs w:val="20"/>
          <w:lang w:val="en-GB"/>
        </w:rPr>
        <w:t>3-</w:t>
      </w:r>
      <w:r w:rsidRPr="00F043C3">
        <w:rPr>
          <w:rFonts w:eastAsia="微软雅黑"/>
          <w:sz w:val="20"/>
          <w:szCs w:val="20"/>
          <w:lang w:val="en-GB"/>
        </w:rPr>
        <w:t>1. From the evaluation results, it can be observed that increase number of beams per group can bring performance benefit.</w:t>
      </w:r>
    </w:p>
    <w:p w:rsidR="00440AB8" w:rsidRPr="003C37B9" w:rsidRDefault="00440AB8" w:rsidP="003C37B9">
      <w:pPr>
        <w:snapToGrid w:val="0"/>
        <w:spacing w:before="120" w:afterLines="50" w:after="120" w:line="240" w:lineRule="auto"/>
        <w:jc w:val="center"/>
        <w:rPr>
          <w:rFonts w:eastAsia="微软雅黑"/>
          <w:sz w:val="20"/>
          <w:szCs w:val="20"/>
          <w:lang w:val="en-GB"/>
        </w:rPr>
      </w:pPr>
      <w:r w:rsidRPr="003C37B9">
        <w:rPr>
          <w:rFonts w:eastAsia="微软雅黑"/>
          <w:b/>
          <w:sz w:val="20"/>
          <w:szCs w:val="20"/>
          <w:lang w:val="en-GB"/>
        </w:rPr>
        <w:t xml:space="preserve">Table </w:t>
      </w:r>
      <w:r w:rsidR="006C28F8" w:rsidRPr="003C37B9">
        <w:rPr>
          <w:rFonts w:eastAsia="微软雅黑"/>
          <w:b/>
          <w:sz w:val="20"/>
          <w:szCs w:val="20"/>
          <w:lang w:val="en-GB"/>
        </w:rPr>
        <w:t>3-1</w:t>
      </w:r>
      <w:r w:rsidRPr="003C37B9">
        <w:rPr>
          <w:rFonts w:eastAsia="微软雅黑" w:hint="eastAsia"/>
          <w:sz w:val="20"/>
          <w:szCs w:val="20"/>
          <w:lang w:val="en-GB"/>
        </w:rPr>
        <w:tab/>
      </w:r>
      <w:r w:rsidRPr="003C37B9">
        <w:rPr>
          <w:rFonts w:eastAsia="微软雅黑"/>
          <w:sz w:val="20"/>
          <w:szCs w:val="20"/>
          <w:lang w:val="en-GB"/>
        </w:rPr>
        <w:t>SLS results</w:t>
      </w:r>
      <w:r w:rsidRPr="003C37B9">
        <w:rPr>
          <w:rFonts w:eastAsia="微软雅黑" w:hint="eastAsia"/>
          <w:sz w:val="20"/>
          <w:szCs w:val="20"/>
          <w:lang w:val="en-GB"/>
        </w:rPr>
        <w:t xml:space="preserve"> under group based reporting with </w:t>
      </w:r>
      <w:r w:rsidRPr="003C37B9">
        <w:rPr>
          <w:rFonts w:eastAsia="微软雅黑" w:hint="eastAsia"/>
          <w:b/>
          <w:i/>
          <w:sz w:val="20"/>
          <w:szCs w:val="20"/>
          <w:lang w:val="en-GB"/>
        </w:rPr>
        <w:t xml:space="preserve">M beams per group to be reported and </w:t>
      </w:r>
      <w:r w:rsidRPr="003C37B9">
        <w:rPr>
          <w:rFonts w:eastAsia="微软雅黑"/>
          <w:b/>
          <w:i/>
          <w:sz w:val="20"/>
          <w:szCs w:val="20"/>
          <w:lang w:val="en-GB"/>
        </w:rPr>
        <w:t>N groups</w:t>
      </w:r>
    </w:p>
    <w:tbl>
      <w:tblPr>
        <w:tblW w:w="79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1554"/>
        <w:gridCol w:w="1559"/>
        <w:gridCol w:w="1701"/>
      </w:tblGrid>
      <w:tr w:rsidR="005853BD" w:rsidRPr="00B36387" w:rsidTr="005853BD">
        <w:trPr>
          <w:jc w:val="center"/>
        </w:trPr>
        <w:tc>
          <w:tcPr>
            <w:tcW w:w="3119" w:type="dxa"/>
          </w:tcPr>
          <w:p w:rsidR="005853BD" w:rsidRPr="00B36387" w:rsidRDefault="005853BD" w:rsidP="00471DD9">
            <w:pPr>
              <w:spacing w:beforeLines="50" w:before="120" w:afterLines="50" w:after="120"/>
              <w:jc w:val="center"/>
              <w:textAlignment w:val="center"/>
              <w:rPr>
                <w:sz w:val="20"/>
                <w:szCs w:val="20"/>
                <w:lang w:val="en-GB"/>
              </w:rPr>
            </w:pPr>
            <w:r>
              <w:rPr>
                <w:rFonts w:hint="eastAsia"/>
                <w:sz w:val="20"/>
                <w:szCs w:val="20"/>
                <w:lang w:val="en-GB"/>
              </w:rPr>
              <w:t>U</w:t>
            </w:r>
            <w:r>
              <w:rPr>
                <w:sz w:val="20"/>
                <w:szCs w:val="20"/>
                <w:lang w:val="en-GB"/>
              </w:rPr>
              <w:t>PT (Mbps)</w:t>
            </w:r>
          </w:p>
        </w:tc>
        <w:tc>
          <w:tcPr>
            <w:tcW w:w="1554" w:type="dxa"/>
          </w:tcPr>
          <w:p w:rsidR="005853BD" w:rsidRDefault="005853BD" w:rsidP="00471DD9">
            <w:pPr>
              <w:spacing w:beforeLines="50" w:before="120" w:afterLines="50" w:after="120"/>
              <w:jc w:val="center"/>
              <w:textAlignment w:val="center"/>
              <w:rPr>
                <w:sz w:val="20"/>
                <w:szCs w:val="20"/>
                <w:lang w:val="en-GB"/>
              </w:rPr>
            </w:pPr>
            <w:r>
              <w:rPr>
                <w:sz w:val="20"/>
                <w:szCs w:val="20"/>
                <w:lang w:val="en-GB"/>
              </w:rPr>
              <w:t xml:space="preserve"> mean</w:t>
            </w:r>
          </w:p>
        </w:tc>
        <w:tc>
          <w:tcPr>
            <w:tcW w:w="1559" w:type="dxa"/>
          </w:tcPr>
          <w:p w:rsidR="005853BD" w:rsidRDefault="005853BD" w:rsidP="00471DD9">
            <w:pPr>
              <w:spacing w:beforeLines="50" w:before="120" w:afterLines="50" w:after="120"/>
              <w:jc w:val="center"/>
              <w:textAlignment w:val="center"/>
              <w:rPr>
                <w:sz w:val="20"/>
                <w:szCs w:val="20"/>
                <w:lang w:val="en-GB"/>
              </w:rPr>
            </w:pPr>
            <w:r>
              <w:rPr>
                <w:sz w:val="20"/>
                <w:szCs w:val="20"/>
                <w:lang w:val="en-GB"/>
              </w:rPr>
              <w:t>5%-</w:t>
            </w:r>
            <w:proofErr w:type="spellStart"/>
            <w:r>
              <w:rPr>
                <w:sz w:val="20"/>
                <w:szCs w:val="20"/>
                <w:lang w:val="en-GB"/>
              </w:rPr>
              <w:t>ile</w:t>
            </w:r>
            <w:proofErr w:type="spellEnd"/>
          </w:p>
        </w:tc>
        <w:tc>
          <w:tcPr>
            <w:tcW w:w="1701" w:type="dxa"/>
          </w:tcPr>
          <w:p w:rsidR="005853BD" w:rsidRDefault="005853BD" w:rsidP="00471DD9">
            <w:pPr>
              <w:spacing w:beforeLines="50" w:before="120" w:afterLines="50" w:after="120"/>
              <w:jc w:val="center"/>
              <w:textAlignment w:val="center"/>
              <w:rPr>
                <w:sz w:val="20"/>
                <w:szCs w:val="20"/>
                <w:lang w:val="en-GB"/>
              </w:rPr>
            </w:pPr>
            <w:r>
              <w:rPr>
                <w:sz w:val="20"/>
                <w:szCs w:val="20"/>
                <w:lang w:val="en-GB"/>
              </w:rPr>
              <w:t>95%-</w:t>
            </w:r>
            <w:proofErr w:type="spellStart"/>
            <w:r>
              <w:rPr>
                <w:sz w:val="20"/>
                <w:szCs w:val="20"/>
                <w:lang w:val="en-GB"/>
              </w:rPr>
              <w:t>ile</w:t>
            </w:r>
            <w:proofErr w:type="spellEnd"/>
          </w:p>
        </w:tc>
      </w:tr>
      <w:tr w:rsidR="005853BD" w:rsidRPr="00B36387" w:rsidTr="005853BD">
        <w:trPr>
          <w:jc w:val="center"/>
        </w:trPr>
        <w:tc>
          <w:tcPr>
            <w:tcW w:w="3119" w:type="dxa"/>
          </w:tcPr>
          <w:p w:rsidR="005853BD" w:rsidRDefault="005853BD" w:rsidP="00440AB8">
            <w:pPr>
              <w:spacing w:beforeLines="50" w:before="120" w:afterLines="50" w:after="12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1</w:t>
            </w:r>
            <w:r>
              <w:rPr>
                <w:rFonts w:hint="eastAsia"/>
                <w:sz w:val="20"/>
                <w:szCs w:val="20"/>
                <w:lang w:val="en-GB"/>
              </w:rPr>
              <w:t xml:space="preserve"> beam</w:t>
            </w:r>
            <w:r>
              <w:rPr>
                <w:sz w:val="20"/>
                <w:szCs w:val="20"/>
                <w:lang w:val="en-GB"/>
              </w:rPr>
              <w:t>)</w:t>
            </w:r>
          </w:p>
          <w:p w:rsidR="005853BD" w:rsidRPr="00B36387" w:rsidRDefault="005853BD" w:rsidP="005853BD">
            <w:pPr>
              <w:spacing w:beforeLines="50" w:before="120" w:afterLines="50" w:after="120"/>
              <w:jc w:val="center"/>
              <w:textAlignment w:val="center"/>
              <w:rPr>
                <w:sz w:val="20"/>
                <w:szCs w:val="20"/>
                <w:lang w:val="en-GB"/>
              </w:rPr>
            </w:pPr>
            <w:r>
              <w:rPr>
                <w:sz w:val="20"/>
                <w:szCs w:val="20"/>
                <w:lang w:val="en-GB"/>
              </w:rPr>
              <w:t>i.e., Rel-15 group reporting</w:t>
            </w:r>
          </w:p>
        </w:tc>
        <w:tc>
          <w:tcPr>
            <w:tcW w:w="1554" w:type="dxa"/>
          </w:tcPr>
          <w:p w:rsidR="005853BD" w:rsidRPr="005853BD" w:rsidRDefault="005853BD" w:rsidP="00471DD9">
            <w:pPr>
              <w:spacing w:beforeLines="50" w:before="120" w:afterLines="50" w:after="120"/>
              <w:jc w:val="center"/>
              <w:textAlignment w:val="center"/>
              <w:rPr>
                <w:sz w:val="20"/>
                <w:szCs w:val="20"/>
                <w:lang w:val="en-GB"/>
              </w:rPr>
            </w:pPr>
            <w:r w:rsidRPr="005853BD">
              <w:rPr>
                <w:sz w:val="20"/>
                <w:szCs w:val="20"/>
                <w:lang w:val="en-GB"/>
              </w:rPr>
              <w:t>115.46</w:t>
            </w:r>
          </w:p>
          <w:p w:rsidR="005853BD" w:rsidRPr="005853BD" w:rsidRDefault="005853BD" w:rsidP="005853BD">
            <w:pPr>
              <w:spacing w:beforeLines="50" w:before="120" w:afterLines="50" w:after="120"/>
              <w:jc w:val="center"/>
              <w:textAlignment w:val="center"/>
              <w:rPr>
                <w:sz w:val="20"/>
                <w:szCs w:val="20"/>
                <w:lang w:val="en-GB"/>
              </w:rPr>
            </w:pPr>
            <w:r w:rsidRPr="005853BD">
              <w:rPr>
                <w:rFonts w:hint="eastAsia"/>
                <w:sz w:val="20"/>
                <w:szCs w:val="20"/>
                <w:lang w:val="en-GB"/>
              </w:rPr>
              <w:t>(</w:t>
            </w:r>
            <w:r w:rsidRPr="005853BD">
              <w:rPr>
                <w:sz w:val="20"/>
                <w:szCs w:val="20"/>
                <w:lang w:val="en-GB"/>
              </w:rPr>
              <w:t>100%</w:t>
            </w:r>
            <w:r w:rsidRPr="005853BD">
              <w:rPr>
                <w:rFonts w:hint="eastAsia"/>
                <w:sz w:val="20"/>
                <w:szCs w:val="20"/>
                <w:lang w:val="en-GB"/>
              </w:rPr>
              <w:t>)</w:t>
            </w:r>
          </w:p>
        </w:tc>
        <w:tc>
          <w:tcPr>
            <w:tcW w:w="1559" w:type="dxa"/>
          </w:tcPr>
          <w:p w:rsidR="005853BD" w:rsidRPr="005853BD" w:rsidRDefault="005853BD" w:rsidP="005853BD">
            <w:pPr>
              <w:spacing w:beforeLines="50" w:before="120" w:afterLines="50" w:after="120"/>
              <w:jc w:val="center"/>
              <w:textAlignment w:val="center"/>
              <w:rPr>
                <w:sz w:val="20"/>
                <w:szCs w:val="20"/>
                <w:lang w:val="en-GB"/>
              </w:rPr>
            </w:pPr>
            <w:r w:rsidRPr="005853BD">
              <w:rPr>
                <w:sz w:val="20"/>
                <w:szCs w:val="20"/>
                <w:lang w:val="en-GB"/>
              </w:rPr>
              <w:t>50.41</w:t>
            </w:r>
          </w:p>
          <w:p w:rsidR="005853BD" w:rsidRPr="005853BD" w:rsidRDefault="005853BD" w:rsidP="005853BD">
            <w:pPr>
              <w:spacing w:beforeLines="50" w:before="120" w:afterLines="50" w:after="120"/>
              <w:jc w:val="center"/>
              <w:textAlignment w:val="center"/>
              <w:rPr>
                <w:sz w:val="20"/>
                <w:szCs w:val="20"/>
                <w:lang w:val="en-GB"/>
              </w:rPr>
            </w:pPr>
            <w:r w:rsidRPr="005853BD">
              <w:rPr>
                <w:rFonts w:hint="eastAsia"/>
                <w:sz w:val="20"/>
                <w:szCs w:val="20"/>
                <w:lang w:val="en-GB"/>
              </w:rPr>
              <w:t>(</w:t>
            </w:r>
            <w:r w:rsidRPr="005853BD">
              <w:rPr>
                <w:sz w:val="20"/>
                <w:szCs w:val="20"/>
                <w:lang w:val="en-GB"/>
              </w:rPr>
              <w:t>100%</w:t>
            </w:r>
            <w:r w:rsidRPr="005853BD">
              <w:rPr>
                <w:rFonts w:hint="eastAsia"/>
                <w:sz w:val="20"/>
                <w:szCs w:val="20"/>
                <w:lang w:val="en-GB"/>
              </w:rPr>
              <w:t>)</w:t>
            </w:r>
          </w:p>
        </w:tc>
        <w:tc>
          <w:tcPr>
            <w:tcW w:w="1701" w:type="dxa"/>
          </w:tcPr>
          <w:p w:rsidR="005853BD" w:rsidRPr="005853BD" w:rsidRDefault="005853BD" w:rsidP="00471DD9">
            <w:pPr>
              <w:spacing w:beforeLines="50" w:before="120" w:afterLines="50" w:after="120"/>
              <w:jc w:val="center"/>
              <w:textAlignment w:val="center"/>
              <w:rPr>
                <w:sz w:val="20"/>
                <w:szCs w:val="20"/>
                <w:lang w:val="en-GB"/>
              </w:rPr>
            </w:pPr>
            <w:r w:rsidRPr="005853BD">
              <w:rPr>
                <w:rFonts w:hint="eastAsia"/>
                <w:sz w:val="20"/>
                <w:szCs w:val="20"/>
                <w:lang w:val="en-GB"/>
              </w:rPr>
              <w:t>2</w:t>
            </w:r>
            <w:r w:rsidRPr="005853BD">
              <w:rPr>
                <w:sz w:val="20"/>
                <w:szCs w:val="20"/>
                <w:lang w:val="en-GB"/>
              </w:rPr>
              <w:t>31.84</w:t>
            </w:r>
          </w:p>
          <w:p w:rsidR="005853BD" w:rsidRPr="005853BD" w:rsidRDefault="005853BD" w:rsidP="00471DD9">
            <w:pPr>
              <w:spacing w:beforeLines="50" w:before="120" w:afterLines="50" w:after="120"/>
              <w:jc w:val="center"/>
              <w:textAlignment w:val="center"/>
              <w:rPr>
                <w:sz w:val="20"/>
                <w:szCs w:val="20"/>
                <w:lang w:val="en-GB"/>
              </w:rPr>
            </w:pPr>
            <w:r w:rsidRPr="005853BD">
              <w:rPr>
                <w:rFonts w:hint="eastAsia"/>
                <w:sz w:val="20"/>
                <w:szCs w:val="20"/>
                <w:lang w:val="en-GB"/>
              </w:rPr>
              <w:t>(</w:t>
            </w:r>
            <w:r w:rsidRPr="005853BD">
              <w:rPr>
                <w:sz w:val="20"/>
                <w:szCs w:val="20"/>
                <w:lang w:val="en-GB"/>
              </w:rPr>
              <w:t>100%</w:t>
            </w:r>
            <w:r w:rsidRPr="005853BD">
              <w:rPr>
                <w:rFonts w:hint="eastAsia"/>
                <w:sz w:val="20"/>
                <w:szCs w:val="20"/>
                <w:lang w:val="en-GB"/>
              </w:rPr>
              <w:t>)</w:t>
            </w:r>
          </w:p>
        </w:tc>
      </w:tr>
      <w:tr w:rsidR="005853BD" w:rsidRPr="00B36387" w:rsidTr="005853BD">
        <w:trPr>
          <w:jc w:val="center"/>
        </w:trPr>
        <w:tc>
          <w:tcPr>
            <w:tcW w:w="3119" w:type="dxa"/>
          </w:tcPr>
          <w:p w:rsidR="005853BD" w:rsidRPr="00B36387" w:rsidRDefault="005853BD" w:rsidP="005853BD">
            <w:pPr>
              <w:spacing w:beforeLines="50" w:before="120" w:afterLines="50" w:after="12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2</w:t>
            </w:r>
            <w:r>
              <w:rPr>
                <w:rFonts w:hint="eastAsia"/>
                <w:sz w:val="20"/>
                <w:szCs w:val="20"/>
                <w:lang w:val="en-GB"/>
              </w:rPr>
              <w:t xml:space="preserve"> beam</w:t>
            </w:r>
            <w:r>
              <w:rPr>
                <w:sz w:val="20"/>
                <w:szCs w:val="20"/>
                <w:lang w:val="en-GB"/>
              </w:rPr>
              <w:t>s)</w:t>
            </w:r>
          </w:p>
        </w:tc>
        <w:tc>
          <w:tcPr>
            <w:tcW w:w="1554" w:type="dxa"/>
          </w:tcPr>
          <w:p w:rsidR="005853BD" w:rsidRDefault="005853BD" w:rsidP="00471DD9">
            <w:pPr>
              <w:spacing w:beforeLines="50" w:before="120" w:afterLines="50" w:after="120"/>
              <w:jc w:val="center"/>
              <w:textAlignment w:val="center"/>
              <w:rPr>
                <w:sz w:val="20"/>
                <w:szCs w:val="20"/>
                <w:lang w:val="en-GB"/>
              </w:rPr>
            </w:pPr>
            <w:r>
              <w:rPr>
                <w:sz w:val="20"/>
                <w:szCs w:val="20"/>
                <w:lang w:val="en-GB"/>
              </w:rPr>
              <w:t>119.46</w:t>
            </w:r>
          </w:p>
          <w:p w:rsidR="005853BD" w:rsidRPr="00A95013" w:rsidRDefault="005853BD" w:rsidP="005853BD">
            <w:pPr>
              <w:spacing w:beforeLines="50" w:before="120" w:afterLines="50" w:after="120"/>
              <w:jc w:val="center"/>
              <w:textAlignment w:val="center"/>
              <w:rPr>
                <w:sz w:val="20"/>
                <w:szCs w:val="20"/>
                <w:lang w:val="en-GB"/>
              </w:rPr>
            </w:pPr>
            <w:r w:rsidRPr="00840F05">
              <w:rPr>
                <w:sz w:val="20"/>
                <w:szCs w:val="20"/>
                <w:lang w:val="en-GB"/>
              </w:rPr>
              <w:t>(</w:t>
            </w:r>
            <w:r w:rsidRPr="00840F05">
              <w:rPr>
                <w:color w:val="FF0000"/>
                <w:sz w:val="20"/>
                <w:szCs w:val="20"/>
                <w:lang w:val="en-GB"/>
              </w:rPr>
              <w:t>+</w:t>
            </w:r>
            <w:r>
              <w:rPr>
                <w:color w:val="FF0000"/>
                <w:sz w:val="20"/>
                <w:szCs w:val="20"/>
                <w:lang w:val="en-GB"/>
              </w:rPr>
              <w:t>3</w:t>
            </w:r>
            <w:r>
              <w:rPr>
                <w:rFonts w:hint="eastAsia"/>
                <w:color w:val="FF0000"/>
                <w:sz w:val="20"/>
                <w:szCs w:val="20"/>
                <w:lang w:val="en-GB"/>
              </w:rPr>
              <w:t>.</w:t>
            </w:r>
            <w:r>
              <w:rPr>
                <w:color w:val="FF0000"/>
                <w:sz w:val="20"/>
                <w:szCs w:val="20"/>
                <w:lang w:val="en-GB"/>
              </w:rPr>
              <w:t>5</w:t>
            </w:r>
            <w:r w:rsidRPr="00840F05">
              <w:rPr>
                <w:color w:val="FF0000"/>
                <w:sz w:val="20"/>
                <w:szCs w:val="20"/>
                <w:lang w:val="en-GB"/>
              </w:rPr>
              <w:t>%</w:t>
            </w:r>
            <w:r w:rsidRPr="00B36387">
              <w:rPr>
                <w:color w:val="FF0000"/>
                <w:sz w:val="20"/>
                <w:szCs w:val="20"/>
                <w:lang w:val="en-GB"/>
              </w:rPr>
              <w:t>↑</w:t>
            </w:r>
            <w:r w:rsidRPr="00840F05">
              <w:rPr>
                <w:sz w:val="20"/>
                <w:szCs w:val="20"/>
                <w:lang w:val="en-GB"/>
              </w:rPr>
              <w:t>)</w:t>
            </w:r>
          </w:p>
        </w:tc>
        <w:tc>
          <w:tcPr>
            <w:tcW w:w="1559" w:type="dxa"/>
          </w:tcPr>
          <w:p w:rsidR="005853BD" w:rsidRDefault="005853BD" w:rsidP="00471DD9">
            <w:pPr>
              <w:spacing w:beforeLines="50" w:before="120" w:afterLines="50" w:after="120"/>
              <w:jc w:val="center"/>
              <w:textAlignment w:val="center"/>
              <w:rPr>
                <w:sz w:val="20"/>
                <w:szCs w:val="20"/>
                <w:lang w:val="en-GB"/>
              </w:rPr>
            </w:pPr>
            <w:r>
              <w:rPr>
                <w:sz w:val="20"/>
                <w:szCs w:val="20"/>
                <w:lang w:val="en-GB"/>
              </w:rPr>
              <w:t>51.75</w:t>
            </w:r>
          </w:p>
          <w:p w:rsidR="005853BD" w:rsidRPr="00A95013" w:rsidRDefault="005853BD" w:rsidP="00471DD9">
            <w:pPr>
              <w:spacing w:beforeLines="50" w:before="120" w:afterLines="50" w:after="120"/>
              <w:jc w:val="center"/>
              <w:textAlignment w:val="center"/>
              <w:rPr>
                <w:sz w:val="20"/>
                <w:szCs w:val="20"/>
                <w:lang w:val="en-GB"/>
              </w:rPr>
            </w:pPr>
            <w:r w:rsidRPr="00840F05">
              <w:rPr>
                <w:sz w:val="20"/>
                <w:szCs w:val="20"/>
                <w:lang w:val="en-GB"/>
              </w:rPr>
              <w:t>(</w:t>
            </w:r>
            <w:r w:rsidRPr="00840F05">
              <w:rPr>
                <w:color w:val="FF0000"/>
                <w:sz w:val="20"/>
                <w:szCs w:val="20"/>
                <w:lang w:val="en-GB"/>
              </w:rPr>
              <w:t>+</w:t>
            </w:r>
            <w:r>
              <w:rPr>
                <w:color w:val="FF0000"/>
                <w:sz w:val="20"/>
                <w:szCs w:val="20"/>
                <w:lang w:val="en-GB"/>
              </w:rPr>
              <w:t>2.7</w:t>
            </w:r>
            <w:r w:rsidRPr="00840F05">
              <w:rPr>
                <w:color w:val="FF0000"/>
                <w:sz w:val="20"/>
                <w:szCs w:val="20"/>
                <w:lang w:val="en-GB"/>
              </w:rPr>
              <w:t>%</w:t>
            </w:r>
            <w:r w:rsidRPr="00B36387">
              <w:rPr>
                <w:color w:val="FF0000"/>
                <w:sz w:val="20"/>
                <w:szCs w:val="20"/>
                <w:lang w:val="en-GB"/>
              </w:rPr>
              <w:t>↑</w:t>
            </w:r>
            <w:r w:rsidRPr="00840F05">
              <w:rPr>
                <w:sz w:val="20"/>
                <w:szCs w:val="20"/>
                <w:lang w:val="en-GB"/>
              </w:rPr>
              <w:t>)</w:t>
            </w:r>
          </w:p>
        </w:tc>
        <w:tc>
          <w:tcPr>
            <w:tcW w:w="1701" w:type="dxa"/>
          </w:tcPr>
          <w:p w:rsidR="005853BD" w:rsidRDefault="005853BD" w:rsidP="00471DD9">
            <w:pPr>
              <w:spacing w:beforeLines="50" w:before="120" w:afterLines="50" w:after="120"/>
              <w:jc w:val="center"/>
              <w:textAlignment w:val="center"/>
              <w:rPr>
                <w:sz w:val="20"/>
                <w:szCs w:val="20"/>
                <w:lang w:val="en-GB"/>
              </w:rPr>
            </w:pPr>
            <w:r>
              <w:rPr>
                <w:rFonts w:hint="eastAsia"/>
                <w:sz w:val="20"/>
                <w:szCs w:val="20"/>
                <w:lang w:val="en-GB"/>
              </w:rPr>
              <w:t>2</w:t>
            </w:r>
            <w:r>
              <w:rPr>
                <w:sz w:val="20"/>
                <w:szCs w:val="20"/>
                <w:lang w:val="en-GB"/>
              </w:rPr>
              <w:t>35.46</w:t>
            </w:r>
          </w:p>
          <w:p w:rsidR="005853BD" w:rsidRPr="002E462F" w:rsidRDefault="005853BD" w:rsidP="005853BD">
            <w:pPr>
              <w:spacing w:beforeLines="50" w:before="120" w:afterLines="50" w:after="120"/>
              <w:jc w:val="center"/>
              <w:textAlignment w:val="center"/>
              <w:rPr>
                <w:sz w:val="20"/>
                <w:szCs w:val="20"/>
                <w:lang w:val="en-GB"/>
              </w:rPr>
            </w:pPr>
            <w:r w:rsidRPr="00840F05">
              <w:rPr>
                <w:sz w:val="20"/>
                <w:szCs w:val="20"/>
                <w:lang w:val="en-GB"/>
              </w:rPr>
              <w:t>(</w:t>
            </w:r>
            <w:r w:rsidRPr="00840F05">
              <w:rPr>
                <w:color w:val="FF0000"/>
                <w:sz w:val="20"/>
                <w:szCs w:val="20"/>
                <w:lang w:val="en-GB"/>
              </w:rPr>
              <w:t>+</w:t>
            </w:r>
            <w:r>
              <w:rPr>
                <w:color w:val="FF0000"/>
                <w:sz w:val="20"/>
                <w:szCs w:val="20"/>
                <w:lang w:val="en-GB"/>
              </w:rPr>
              <w:t>1.6</w:t>
            </w:r>
            <w:r w:rsidRPr="00840F05">
              <w:rPr>
                <w:color w:val="FF0000"/>
                <w:sz w:val="20"/>
                <w:szCs w:val="20"/>
                <w:lang w:val="en-GB"/>
              </w:rPr>
              <w:t>%</w:t>
            </w:r>
            <w:r w:rsidRPr="00B36387">
              <w:rPr>
                <w:color w:val="FF0000"/>
                <w:sz w:val="20"/>
                <w:szCs w:val="20"/>
                <w:lang w:val="en-GB"/>
              </w:rPr>
              <w:t>↑</w:t>
            </w:r>
            <w:r w:rsidRPr="00840F05">
              <w:rPr>
                <w:sz w:val="20"/>
                <w:szCs w:val="20"/>
                <w:lang w:val="en-GB"/>
              </w:rPr>
              <w:t>)</w:t>
            </w:r>
          </w:p>
        </w:tc>
      </w:tr>
      <w:tr w:rsidR="005853BD" w:rsidRPr="00B36387" w:rsidTr="005853BD">
        <w:trPr>
          <w:jc w:val="center"/>
        </w:trPr>
        <w:tc>
          <w:tcPr>
            <w:tcW w:w="3119" w:type="dxa"/>
          </w:tcPr>
          <w:p w:rsidR="005853BD" w:rsidRDefault="005853BD" w:rsidP="005853BD">
            <w:pPr>
              <w:spacing w:beforeLines="50" w:before="120" w:afterLines="50" w:after="12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4</w:t>
            </w:r>
            <w:r>
              <w:rPr>
                <w:rFonts w:hint="eastAsia"/>
                <w:sz w:val="20"/>
                <w:szCs w:val="20"/>
                <w:lang w:val="en-GB"/>
              </w:rPr>
              <w:t xml:space="preserve"> beam</w:t>
            </w:r>
            <w:r>
              <w:rPr>
                <w:sz w:val="20"/>
                <w:szCs w:val="20"/>
                <w:lang w:val="en-GB"/>
              </w:rPr>
              <w:t>s)</w:t>
            </w:r>
          </w:p>
        </w:tc>
        <w:tc>
          <w:tcPr>
            <w:tcW w:w="1554" w:type="dxa"/>
          </w:tcPr>
          <w:p w:rsidR="005853BD" w:rsidRDefault="005853BD" w:rsidP="005853BD">
            <w:pPr>
              <w:spacing w:beforeLines="50" w:before="120" w:afterLines="50" w:after="120"/>
              <w:jc w:val="center"/>
              <w:textAlignment w:val="center"/>
              <w:rPr>
                <w:sz w:val="20"/>
                <w:szCs w:val="20"/>
                <w:lang w:val="en-GB"/>
              </w:rPr>
            </w:pPr>
            <w:r>
              <w:rPr>
                <w:sz w:val="20"/>
                <w:szCs w:val="20"/>
                <w:lang w:val="en-GB"/>
              </w:rPr>
              <w:t>120.53</w:t>
            </w:r>
          </w:p>
          <w:p w:rsidR="005853BD" w:rsidRPr="002E462F" w:rsidRDefault="005853BD" w:rsidP="005853BD">
            <w:pPr>
              <w:spacing w:beforeLines="50" w:before="120" w:afterLines="50" w:after="120"/>
              <w:jc w:val="center"/>
              <w:textAlignment w:val="center"/>
              <w:rPr>
                <w:sz w:val="20"/>
                <w:szCs w:val="20"/>
                <w:lang w:val="en-GB"/>
              </w:rPr>
            </w:pPr>
            <w:r w:rsidRPr="00840F05">
              <w:rPr>
                <w:sz w:val="20"/>
                <w:szCs w:val="20"/>
                <w:lang w:val="en-GB"/>
              </w:rPr>
              <w:t>(</w:t>
            </w:r>
            <w:r w:rsidRPr="00840F05">
              <w:rPr>
                <w:color w:val="FF0000"/>
                <w:sz w:val="20"/>
                <w:szCs w:val="20"/>
                <w:lang w:val="en-GB"/>
              </w:rPr>
              <w:t>+</w:t>
            </w:r>
            <w:r>
              <w:rPr>
                <w:color w:val="FF0000"/>
                <w:sz w:val="20"/>
                <w:szCs w:val="20"/>
                <w:lang w:val="en-GB"/>
              </w:rPr>
              <w:t>4</w:t>
            </w:r>
            <w:r>
              <w:rPr>
                <w:rFonts w:hint="eastAsia"/>
                <w:color w:val="FF0000"/>
                <w:sz w:val="20"/>
                <w:szCs w:val="20"/>
                <w:lang w:val="en-GB"/>
              </w:rPr>
              <w:t>.</w:t>
            </w:r>
            <w:r>
              <w:rPr>
                <w:color w:val="FF0000"/>
                <w:sz w:val="20"/>
                <w:szCs w:val="20"/>
                <w:lang w:val="en-GB"/>
              </w:rPr>
              <w:t>4</w:t>
            </w:r>
            <w:r w:rsidRPr="00840F05">
              <w:rPr>
                <w:color w:val="FF0000"/>
                <w:sz w:val="20"/>
                <w:szCs w:val="20"/>
                <w:lang w:val="en-GB"/>
              </w:rPr>
              <w:t>%</w:t>
            </w:r>
            <w:r w:rsidRPr="00B36387">
              <w:rPr>
                <w:color w:val="FF0000"/>
                <w:sz w:val="20"/>
                <w:szCs w:val="20"/>
                <w:lang w:val="en-GB"/>
              </w:rPr>
              <w:t>↑</w:t>
            </w:r>
            <w:r w:rsidRPr="00840F05">
              <w:rPr>
                <w:sz w:val="20"/>
                <w:szCs w:val="20"/>
                <w:lang w:val="en-GB"/>
              </w:rPr>
              <w:t>)</w:t>
            </w:r>
          </w:p>
        </w:tc>
        <w:tc>
          <w:tcPr>
            <w:tcW w:w="1559" w:type="dxa"/>
          </w:tcPr>
          <w:p w:rsidR="005853BD" w:rsidRDefault="005853BD" w:rsidP="005853BD">
            <w:pPr>
              <w:spacing w:beforeLines="50" w:before="120" w:afterLines="50" w:after="120"/>
              <w:jc w:val="center"/>
              <w:textAlignment w:val="center"/>
              <w:rPr>
                <w:sz w:val="20"/>
                <w:szCs w:val="20"/>
                <w:lang w:val="en-GB"/>
              </w:rPr>
            </w:pPr>
            <w:r>
              <w:rPr>
                <w:sz w:val="20"/>
                <w:szCs w:val="20"/>
                <w:lang w:val="en-GB"/>
              </w:rPr>
              <w:t>52.39</w:t>
            </w:r>
          </w:p>
          <w:p w:rsidR="005853BD" w:rsidRPr="002E462F" w:rsidRDefault="005853BD" w:rsidP="005853BD">
            <w:pPr>
              <w:spacing w:beforeLines="50" w:before="120" w:afterLines="50" w:after="120"/>
              <w:jc w:val="center"/>
              <w:textAlignment w:val="center"/>
              <w:rPr>
                <w:sz w:val="20"/>
                <w:szCs w:val="20"/>
                <w:lang w:val="en-GB"/>
              </w:rPr>
            </w:pPr>
            <w:r w:rsidRPr="00840F05">
              <w:rPr>
                <w:sz w:val="20"/>
                <w:szCs w:val="20"/>
                <w:lang w:val="en-GB"/>
              </w:rPr>
              <w:t>(</w:t>
            </w:r>
            <w:r w:rsidRPr="00840F05">
              <w:rPr>
                <w:color w:val="FF0000"/>
                <w:sz w:val="20"/>
                <w:szCs w:val="20"/>
                <w:lang w:val="en-GB"/>
              </w:rPr>
              <w:t>+</w:t>
            </w:r>
            <w:r>
              <w:rPr>
                <w:color w:val="FF0000"/>
                <w:sz w:val="20"/>
                <w:szCs w:val="20"/>
                <w:lang w:val="en-GB"/>
              </w:rPr>
              <w:t>3.9</w:t>
            </w:r>
            <w:r w:rsidRPr="00840F05">
              <w:rPr>
                <w:color w:val="FF0000"/>
                <w:sz w:val="20"/>
                <w:szCs w:val="20"/>
                <w:lang w:val="en-GB"/>
              </w:rPr>
              <w:t>%</w:t>
            </w:r>
            <w:r w:rsidRPr="00B36387">
              <w:rPr>
                <w:color w:val="FF0000"/>
                <w:sz w:val="20"/>
                <w:szCs w:val="20"/>
                <w:lang w:val="en-GB"/>
              </w:rPr>
              <w:t>↑</w:t>
            </w:r>
            <w:r w:rsidRPr="00840F05">
              <w:rPr>
                <w:sz w:val="20"/>
                <w:szCs w:val="20"/>
                <w:lang w:val="en-GB"/>
              </w:rPr>
              <w:t>)</w:t>
            </w:r>
          </w:p>
        </w:tc>
        <w:tc>
          <w:tcPr>
            <w:tcW w:w="1701" w:type="dxa"/>
          </w:tcPr>
          <w:p w:rsidR="005853BD" w:rsidRDefault="005853BD" w:rsidP="005853BD">
            <w:pPr>
              <w:spacing w:beforeLines="50" w:before="120" w:afterLines="50" w:after="120"/>
              <w:jc w:val="center"/>
              <w:textAlignment w:val="center"/>
              <w:rPr>
                <w:sz w:val="20"/>
                <w:szCs w:val="20"/>
                <w:lang w:val="en-GB"/>
              </w:rPr>
            </w:pPr>
            <w:r>
              <w:rPr>
                <w:rFonts w:hint="eastAsia"/>
                <w:sz w:val="20"/>
                <w:szCs w:val="20"/>
                <w:lang w:val="en-GB"/>
              </w:rPr>
              <w:t>2</w:t>
            </w:r>
            <w:r>
              <w:rPr>
                <w:sz w:val="20"/>
                <w:szCs w:val="20"/>
                <w:lang w:val="en-GB"/>
              </w:rPr>
              <w:t>42.67</w:t>
            </w:r>
          </w:p>
          <w:p w:rsidR="005853BD" w:rsidRPr="002E462F" w:rsidRDefault="005853BD" w:rsidP="005853BD">
            <w:pPr>
              <w:spacing w:beforeLines="50" w:before="120" w:afterLines="50" w:after="120"/>
              <w:jc w:val="center"/>
              <w:textAlignment w:val="center"/>
              <w:rPr>
                <w:sz w:val="20"/>
                <w:szCs w:val="20"/>
                <w:lang w:val="en-GB"/>
              </w:rPr>
            </w:pPr>
            <w:r w:rsidRPr="00840F05">
              <w:rPr>
                <w:sz w:val="20"/>
                <w:szCs w:val="20"/>
                <w:lang w:val="en-GB"/>
              </w:rPr>
              <w:t>(</w:t>
            </w:r>
            <w:r w:rsidRPr="00840F05">
              <w:rPr>
                <w:color w:val="FF0000"/>
                <w:sz w:val="20"/>
                <w:szCs w:val="20"/>
                <w:lang w:val="en-GB"/>
              </w:rPr>
              <w:t>+</w:t>
            </w:r>
            <w:r>
              <w:rPr>
                <w:color w:val="FF0000"/>
                <w:sz w:val="20"/>
                <w:szCs w:val="20"/>
                <w:lang w:val="en-GB"/>
              </w:rPr>
              <w:t>4.7</w:t>
            </w:r>
            <w:r w:rsidRPr="00840F05">
              <w:rPr>
                <w:color w:val="FF0000"/>
                <w:sz w:val="20"/>
                <w:szCs w:val="20"/>
                <w:lang w:val="en-GB"/>
              </w:rPr>
              <w:t>%</w:t>
            </w:r>
            <w:r w:rsidRPr="00B36387">
              <w:rPr>
                <w:color w:val="FF0000"/>
                <w:sz w:val="20"/>
                <w:szCs w:val="20"/>
                <w:lang w:val="en-GB"/>
              </w:rPr>
              <w:t>↑</w:t>
            </w:r>
            <w:r w:rsidRPr="00840F05">
              <w:rPr>
                <w:sz w:val="20"/>
                <w:szCs w:val="20"/>
                <w:lang w:val="en-GB"/>
              </w:rPr>
              <w:t>)</w:t>
            </w:r>
          </w:p>
        </w:tc>
      </w:tr>
    </w:tbl>
    <w:p w:rsidR="00735FBC" w:rsidRPr="00891DE6" w:rsidRDefault="00F10C35" w:rsidP="00891DE6">
      <w:pPr>
        <w:snapToGrid w:val="0"/>
        <w:spacing w:before="120" w:afterLines="50" w:after="120" w:line="240" w:lineRule="auto"/>
        <w:jc w:val="both"/>
        <w:rPr>
          <w:rFonts w:eastAsia="微软雅黑"/>
          <w:i/>
          <w:sz w:val="20"/>
          <w:szCs w:val="20"/>
          <w:lang w:val="en-GB"/>
        </w:rPr>
      </w:pPr>
      <w:r w:rsidRPr="00891DE6">
        <w:rPr>
          <w:rFonts w:eastAsia="微软雅黑"/>
          <w:b/>
          <w:i/>
          <w:sz w:val="20"/>
          <w:szCs w:val="20"/>
          <w:lang w:val="en-GB"/>
        </w:rPr>
        <w:t xml:space="preserve">Proposal </w:t>
      </w:r>
      <w:r w:rsidR="00891DE6">
        <w:rPr>
          <w:rFonts w:eastAsia="微软雅黑"/>
          <w:b/>
          <w:i/>
          <w:sz w:val="20"/>
          <w:szCs w:val="20"/>
          <w:lang w:val="en-GB"/>
        </w:rPr>
        <w:t>11</w:t>
      </w:r>
      <w:r w:rsidRPr="00891DE6">
        <w:rPr>
          <w:rFonts w:eastAsia="微软雅黑"/>
          <w:b/>
          <w:i/>
          <w:sz w:val="20"/>
          <w:szCs w:val="20"/>
          <w:lang w:val="en-GB"/>
        </w:rPr>
        <w:t>:</w:t>
      </w:r>
      <w:r w:rsidRPr="00891DE6">
        <w:rPr>
          <w:rFonts w:eastAsia="微软雅黑"/>
          <w:i/>
          <w:sz w:val="20"/>
          <w:szCs w:val="20"/>
          <w:lang w:val="en-GB"/>
        </w:rPr>
        <w:t xml:space="preserve">  </w:t>
      </w:r>
      <w:r w:rsidR="00735FBC" w:rsidRPr="00891DE6">
        <w:rPr>
          <w:rFonts w:eastAsia="微软雅黑"/>
          <w:i/>
          <w:sz w:val="20"/>
          <w:szCs w:val="20"/>
          <w:lang w:val="en-GB"/>
        </w:rPr>
        <w:t>Extension of Rel-15</w:t>
      </w:r>
      <w:r w:rsidR="006C28F8" w:rsidRPr="00891DE6">
        <w:rPr>
          <w:rFonts w:eastAsia="微软雅黑"/>
          <w:i/>
          <w:sz w:val="20"/>
          <w:szCs w:val="20"/>
          <w:lang w:val="en-GB"/>
        </w:rPr>
        <w:t>/16</w:t>
      </w:r>
      <w:r w:rsidR="00735FBC" w:rsidRPr="00891DE6">
        <w:rPr>
          <w:rFonts w:eastAsia="微软雅黑"/>
          <w:i/>
          <w:sz w:val="20"/>
          <w:szCs w:val="20"/>
          <w:lang w:val="en-GB"/>
        </w:rPr>
        <w:t xml:space="preserve"> group based beam reporting should be considered to support more </w:t>
      </w:r>
      <w:proofErr w:type="spellStart"/>
      <w:proofErr w:type="gramStart"/>
      <w:r w:rsidR="00735FBC" w:rsidRPr="00891DE6">
        <w:rPr>
          <w:rFonts w:eastAsia="微软雅黑"/>
          <w:i/>
          <w:sz w:val="20"/>
          <w:szCs w:val="20"/>
          <w:lang w:val="en-GB"/>
        </w:rPr>
        <w:t>Tx</w:t>
      </w:r>
      <w:proofErr w:type="spellEnd"/>
      <w:proofErr w:type="gramEnd"/>
      <w:r w:rsidR="00735FBC" w:rsidRPr="00891DE6">
        <w:rPr>
          <w:rFonts w:eastAsia="微软雅黑"/>
          <w:i/>
          <w:sz w:val="20"/>
          <w:szCs w:val="20"/>
          <w:lang w:val="en-GB"/>
        </w:rPr>
        <w:t xml:space="preserve"> beams and/or more groups to be reported in Rel-17 NR-</w:t>
      </w:r>
      <w:proofErr w:type="spellStart"/>
      <w:r w:rsidR="00735FBC" w:rsidRPr="00891DE6">
        <w:rPr>
          <w:rFonts w:eastAsia="微软雅黑"/>
          <w:i/>
          <w:sz w:val="20"/>
          <w:szCs w:val="20"/>
          <w:lang w:val="en-GB"/>
        </w:rPr>
        <w:t>FeMIMO</w:t>
      </w:r>
      <w:proofErr w:type="spellEnd"/>
      <w:r w:rsidR="00735FBC" w:rsidRPr="00891DE6">
        <w:rPr>
          <w:rFonts w:eastAsia="微软雅黑"/>
          <w:i/>
          <w:sz w:val="20"/>
          <w:szCs w:val="20"/>
          <w:lang w:val="en-GB"/>
        </w:rPr>
        <w:t>.</w:t>
      </w:r>
    </w:p>
    <w:p w:rsidR="00BC4E45" w:rsidRPr="00891DE6" w:rsidRDefault="00735FBC" w:rsidP="00891DE6">
      <w:pPr>
        <w:pStyle w:val="ListParagraph"/>
        <w:numPr>
          <w:ilvl w:val="0"/>
          <w:numId w:val="26"/>
        </w:numPr>
        <w:snapToGrid w:val="0"/>
        <w:spacing w:before="120" w:afterLines="50" w:after="120" w:line="240" w:lineRule="auto"/>
        <w:ind w:firstLineChars="0"/>
        <w:jc w:val="both"/>
        <w:rPr>
          <w:rFonts w:eastAsia="微软雅黑"/>
          <w:i/>
          <w:sz w:val="20"/>
          <w:szCs w:val="20"/>
          <w:lang w:val="en-GB"/>
        </w:rPr>
      </w:pPr>
      <w:r w:rsidRPr="00891DE6">
        <w:rPr>
          <w:rFonts w:eastAsia="微软雅黑"/>
          <w:i/>
          <w:sz w:val="20"/>
          <w:szCs w:val="20"/>
          <w:lang w:val="en-GB"/>
        </w:rPr>
        <w:t>Identify</w:t>
      </w:r>
      <w:r w:rsidR="00F10C35" w:rsidRPr="00891DE6">
        <w:rPr>
          <w:rFonts w:eastAsia="微软雅黑"/>
          <w:i/>
          <w:sz w:val="20"/>
          <w:szCs w:val="20"/>
          <w:lang w:val="en-GB"/>
        </w:rPr>
        <w:t xml:space="preserve"> candidate</w:t>
      </w:r>
      <w:r w:rsidRPr="00891DE6">
        <w:rPr>
          <w:rFonts w:eastAsia="微软雅黑"/>
          <w:i/>
          <w:sz w:val="20"/>
          <w:szCs w:val="20"/>
          <w:lang w:val="en-GB"/>
        </w:rPr>
        <w:t xml:space="preserve"> usages</w:t>
      </w:r>
      <w:r w:rsidR="006C28F8" w:rsidRPr="00891DE6">
        <w:rPr>
          <w:rFonts w:eastAsia="微软雅黑"/>
          <w:i/>
          <w:sz w:val="20"/>
          <w:szCs w:val="20"/>
          <w:lang w:val="en-GB"/>
        </w:rPr>
        <w:t xml:space="preserve"> </w:t>
      </w:r>
      <w:r w:rsidRPr="00891DE6">
        <w:rPr>
          <w:rFonts w:eastAsia="微软雅黑"/>
          <w:i/>
          <w:sz w:val="20"/>
          <w:szCs w:val="20"/>
          <w:lang w:val="en-GB"/>
        </w:rPr>
        <w:t>of Alt1 and Alt2 in multi-panel and multi-TRP case</w:t>
      </w:r>
      <w:r w:rsidR="00F10C35" w:rsidRPr="00891DE6">
        <w:rPr>
          <w:rFonts w:eastAsia="微软雅黑"/>
          <w:i/>
          <w:sz w:val="20"/>
          <w:szCs w:val="20"/>
          <w:lang w:val="en-GB"/>
        </w:rPr>
        <w:t xml:space="preserve">, e.g., </w:t>
      </w:r>
      <w:proofErr w:type="spellStart"/>
      <w:r w:rsidR="00F10C35" w:rsidRPr="00891DE6">
        <w:rPr>
          <w:rFonts w:eastAsia="微软雅黑"/>
          <w:i/>
          <w:sz w:val="20"/>
          <w:szCs w:val="20"/>
          <w:lang w:val="en-GB"/>
        </w:rPr>
        <w:t>sDCI</w:t>
      </w:r>
      <w:proofErr w:type="spellEnd"/>
      <w:r w:rsidR="00F10C35" w:rsidRPr="00891DE6">
        <w:rPr>
          <w:rFonts w:eastAsia="微软雅黑"/>
          <w:i/>
          <w:sz w:val="20"/>
          <w:szCs w:val="20"/>
          <w:lang w:val="en-GB"/>
        </w:rPr>
        <w:t>/</w:t>
      </w:r>
      <w:proofErr w:type="spellStart"/>
      <w:r w:rsidR="00F10C35" w:rsidRPr="00891DE6">
        <w:rPr>
          <w:rFonts w:eastAsia="微软雅黑"/>
          <w:i/>
          <w:sz w:val="20"/>
          <w:szCs w:val="20"/>
          <w:lang w:val="en-GB"/>
        </w:rPr>
        <w:t>mDCI</w:t>
      </w:r>
      <w:proofErr w:type="spellEnd"/>
      <w:r w:rsidR="00F10C35" w:rsidRPr="00891DE6">
        <w:rPr>
          <w:rFonts w:eastAsia="微软雅黑"/>
          <w:i/>
          <w:sz w:val="20"/>
          <w:szCs w:val="20"/>
          <w:lang w:val="en-GB"/>
        </w:rPr>
        <w:t>, L1-RSRP/L1-SINR reporting.</w:t>
      </w:r>
    </w:p>
    <w:p w:rsidR="00726B58" w:rsidRPr="00652C4B" w:rsidRDefault="00726B58" w:rsidP="00726B58">
      <w:pPr>
        <w:pStyle w:val="Heading3"/>
        <w:spacing w:before="40" w:after="40" w:line="240" w:lineRule="auto"/>
        <w:ind w:left="0" w:firstLine="0"/>
        <w:rPr>
          <w:rFonts w:cs="Arial"/>
          <w:sz w:val="22"/>
          <w:szCs w:val="22"/>
          <w:lang w:val="en-US"/>
        </w:rPr>
      </w:pPr>
      <w:r w:rsidRPr="00652C4B">
        <w:rPr>
          <w:sz w:val="22"/>
          <w:szCs w:val="22"/>
          <w:lang w:val="en-US"/>
        </w:rPr>
        <w:t>Simultaneous transmission of different DL channel(s) and RS(s)</w:t>
      </w:r>
    </w:p>
    <w:p w:rsidR="00B61F9D" w:rsidRPr="00037971" w:rsidRDefault="00B61F9D" w:rsidP="00037971">
      <w:pPr>
        <w:snapToGrid w:val="0"/>
        <w:spacing w:before="120" w:afterLines="50" w:after="120" w:line="240" w:lineRule="auto"/>
        <w:jc w:val="both"/>
        <w:rPr>
          <w:rFonts w:eastAsia="微软雅黑"/>
          <w:sz w:val="20"/>
          <w:szCs w:val="20"/>
          <w:lang w:val="en-GB"/>
        </w:rPr>
      </w:pPr>
      <w:r w:rsidRPr="00037971">
        <w:rPr>
          <w:rFonts w:eastAsia="微软雅黑" w:hint="eastAsia"/>
          <w:sz w:val="20"/>
          <w:szCs w:val="20"/>
          <w:lang w:val="en-GB"/>
        </w:rPr>
        <w:t>In NR Rel-1</w:t>
      </w:r>
      <w:r w:rsidRPr="00037971">
        <w:rPr>
          <w:rFonts w:eastAsia="微软雅黑"/>
          <w:sz w:val="20"/>
          <w:szCs w:val="20"/>
          <w:lang w:val="en-GB"/>
        </w:rPr>
        <w:t>6</w:t>
      </w:r>
      <w:r w:rsidRPr="00037971">
        <w:rPr>
          <w:rFonts w:eastAsia="微软雅黑" w:hint="eastAsia"/>
          <w:sz w:val="20"/>
          <w:szCs w:val="20"/>
          <w:lang w:val="en-GB"/>
        </w:rPr>
        <w:t xml:space="preserve">, </w:t>
      </w:r>
      <w:r w:rsidR="00585E73" w:rsidRPr="00037971">
        <w:rPr>
          <w:rFonts w:eastAsia="微软雅黑"/>
          <w:sz w:val="20"/>
          <w:szCs w:val="20"/>
          <w:lang w:val="en-GB"/>
        </w:rPr>
        <w:t>2</w:t>
      </w:r>
      <w:r w:rsidR="00585E73">
        <w:rPr>
          <w:rFonts w:eastAsia="微软雅黑"/>
          <w:sz w:val="20"/>
          <w:szCs w:val="20"/>
          <w:lang w:val="en-GB"/>
        </w:rPr>
        <w:t>-</w:t>
      </w:r>
      <w:r w:rsidRPr="00037971">
        <w:rPr>
          <w:rFonts w:eastAsia="微软雅黑"/>
          <w:sz w:val="20"/>
          <w:szCs w:val="20"/>
          <w:lang w:val="en-GB"/>
        </w:rPr>
        <w:t xml:space="preserve">Tx-beam transmission is supported, but the collision rules for different DL </w:t>
      </w:r>
      <w:proofErr w:type="spellStart"/>
      <w:r w:rsidRPr="00037971">
        <w:rPr>
          <w:rFonts w:eastAsia="微软雅黑"/>
          <w:sz w:val="20"/>
          <w:szCs w:val="20"/>
          <w:lang w:val="en-GB"/>
        </w:rPr>
        <w:t>Tx</w:t>
      </w:r>
      <w:proofErr w:type="spellEnd"/>
      <w:r w:rsidRPr="00037971">
        <w:rPr>
          <w:rFonts w:eastAsia="微软雅黑"/>
          <w:sz w:val="20"/>
          <w:szCs w:val="20"/>
          <w:lang w:val="en-GB"/>
        </w:rPr>
        <w:t xml:space="preserve"> beam(s) at a given time instant </w:t>
      </w:r>
      <w:r w:rsidR="006C28F8" w:rsidRPr="00037971">
        <w:rPr>
          <w:rFonts w:eastAsia="微软雅黑"/>
          <w:sz w:val="20"/>
          <w:szCs w:val="20"/>
          <w:lang w:val="en-GB"/>
        </w:rPr>
        <w:t>are</w:t>
      </w:r>
      <w:r w:rsidRPr="00037971">
        <w:rPr>
          <w:rFonts w:eastAsia="微软雅黑"/>
          <w:sz w:val="20"/>
          <w:szCs w:val="20"/>
          <w:lang w:val="en-GB"/>
        </w:rPr>
        <w:t xml:space="preserve"> still based on the single DL </w:t>
      </w:r>
      <w:proofErr w:type="spellStart"/>
      <w:r w:rsidRPr="00037971">
        <w:rPr>
          <w:rFonts w:eastAsia="微软雅黑"/>
          <w:sz w:val="20"/>
          <w:szCs w:val="20"/>
          <w:lang w:val="en-GB"/>
        </w:rPr>
        <w:t>Tx</w:t>
      </w:r>
      <w:proofErr w:type="spellEnd"/>
      <w:r w:rsidRPr="00037971">
        <w:rPr>
          <w:rFonts w:eastAsia="微软雅黑"/>
          <w:sz w:val="20"/>
          <w:szCs w:val="20"/>
          <w:lang w:val="en-GB"/>
        </w:rPr>
        <w:t xml:space="preserve"> beam transmission, i.e., according to Rel-15. With support of multi-panel operation for DL transmission, DL channels or RSs from same or different CCs can be considered to be simultaneously received with different spatial QCL parameters, according to UE capability. Furthermore, considering constraints of antenna group(s), different spatial QCL parameters should be associated with respective antenna groups of UE side as one condition.</w:t>
      </w:r>
    </w:p>
    <w:p w:rsidR="00B61F9D" w:rsidRPr="00037971" w:rsidRDefault="00B61F9D" w:rsidP="00037971">
      <w:pPr>
        <w:pStyle w:val="ListParagraph"/>
        <w:numPr>
          <w:ilvl w:val="0"/>
          <w:numId w:val="26"/>
        </w:numPr>
        <w:snapToGrid w:val="0"/>
        <w:spacing w:before="120" w:afterLines="50" w:after="120" w:line="240" w:lineRule="auto"/>
        <w:ind w:firstLineChars="0"/>
        <w:jc w:val="both"/>
        <w:rPr>
          <w:rFonts w:eastAsia="微软雅黑"/>
          <w:sz w:val="20"/>
          <w:szCs w:val="20"/>
          <w:lang w:val="en-GB"/>
        </w:rPr>
      </w:pPr>
      <w:r w:rsidRPr="00037971">
        <w:rPr>
          <w:rFonts w:eastAsia="微软雅黑" w:hint="eastAsia"/>
          <w:sz w:val="20"/>
          <w:szCs w:val="20"/>
          <w:lang w:val="en-GB"/>
        </w:rPr>
        <w:t>F</w:t>
      </w:r>
      <w:r w:rsidRPr="00037971">
        <w:rPr>
          <w:rFonts w:eastAsia="微软雅黑"/>
          <w:sz w:val="20"/>
          <w:szCs w:val="20"/>
          <w:lang w:val="en-GB"/>
        </w:rPr>
        <w:t>or instance, for a multi-panel UE, there is only one spatial QCL parameter applied for the same antenna group; but, the different spatial QCL parameter can be applied to different antenna groups. If the different spatial QCL parameters of different DL channel(s) and RS(s) are associated with the same UE panel at a given time instant, the UE shall prioritize the reception of a DL channel or RS with higher priority.</w:t>
      </w:r>
    </w:p>
    <w:p w:rsidR="00B61F9D" w:rsidRPr="00037971" w:rsidRDefault="00B61F9D" w:rsidP="00037971">
      <w:pPr>
        <w:pStyle w:val="ListParagraph"/>
        <w:numPr>
          <w:ilvl w:val="0"/>
          <w:numId w:val="26"/>
        </w:numPr>
        <w:snapToGrid w:val="0"/>
        <w:spacing w:before="120" w:afterLines="50" w:after="120" w:line="240" w:lineRule="auto"/>
        <w:ind w:firstLineChars="0"/>
        <w:jc w:val="both"/>
        <w:rPr>
          <w:rFonts w:eastAsia="微软雅黑"/>
          <w:sz w:val="20"/>
          <w:szCs w:val="20"/>
          <w:lang w:val="en-GB"/>
        </w:rPr>
      </w:pPr>
      <w:r w:rsidRPr="00037971">
        <w:rPr>
          <w:rFonts w:eastAsia="微软雅黑"/>
          <w:sz w:val="20"/>
          <w:szCs w:val="20"/>
          <w:lang w:val="en-GB"/>
        </w:rPr>
        <w:t>The following cases for simultaneous transmission of different DL channel(s) and RS(s) can be studied: PDCCH+PDSCH, PDSCH+PDSCH, PDSCH+CSI-RS, CSI-RS+CSI-RS, etc.</w:t>
      </w:r>
    </w:p>
    <w:p w:rsidR="00B61F9D" w:rsidRPr="00037971" w:rsidRDefault="00B61F9D" w:rsidP="00037971">
      <w:pPr>
        <w:snapToGrid w:val="0"/>
        <w:spacing w:before="120" w:afterLines="50" w:after="120" w:line="240" w:lineRule="auto"/>
        <w:jc w:val="both"/>
        <w:rPr>
          <w:rFonts w:eastAsia="微软雅黑"/>
          <w:i/>
          <w:sz w:val="20"/>
          <w:szCs w:val="20"/>
          <w:lang w:val="en-GB"/>
        </w:rPr>
      </w:pPr>
      <w:r w:rsidRPr="00037971">
        <w:rPr>
          <w:rFonts w:eastAsia="微软雅黑"/>
          <w:b/>
          <w:i/>
          <w:sz w:val="20"/>
          <w:szCs w:val="20"/>
          <w:lang w:val="en-GB"/>
        </w:rPr>
        <w:t xml:space="preserve">Proposal </w:t>
      </w:r>
      <w:r w:rsidR="00F425A1">
        <w:rPr>
          <w:rFonts w:eastAsia="微软雅黑"/>
          <w:b/>
          <w:i/>
          <w:sz w:val="20"/>
          <w:szCs w:val="20"/>
          <w:lang w:val="en-GB"/>
        </w:rPr>
        <w:t>12</w:t>
      </w:r>
      <w:r w:rsidRPr="00037971">
        <w:rPr>
          <w:rFonts w:eastAsia="微软雅黑"/>
          <w:b/>
          <w:i/>
          <w:sz w:val="20"/>
          <w:szCs w:val="20"/>
          <w:lang w:val="en-GB"/>
        </w:rPr>
        <w:t xml:space="preserve">: </w:t>
      </w:r>
      <w:r w:rsidRPr="00037971">
        <w:rPr>
          <w:rFonts w:eastAsia="微软雅黑"/>
          <w:i/>
          <w:sz w:val="20"/>
          <w:szCs w:val="20"/>
          <w:lang w:val="en-GB"/>
        </w:rPr>
        <w:t xml:space="preserve"> </w:t>
      </w:r>
      <w:r w:rsidRPr="00037971">
        <w:rPr>
          <w:rFonts w:eastAsia="微软雅黑" w:hint="eastAsia"/>
          <w:i/>
          <w:sz w:val="20"/>
          <w:szCs w:val="20"/>
          <w:lang w:val="en-GB"/>
        </w:rPr>
        <w:t xml:space="preserve"> </w:t>
      </w:r>
      <w:r w:rsidRPr="00037971">
        <w:rPr>
          <w:rFonts w:eastAsia="微软雅黑"/>
          <w:i/>
          <w:sz w:val="20"/>
          <w:szCs w:val="20"/>
          <w:lang w:val="en-GB"/>
        </w:rPr>
        <w:t>Study mechanism or collision rules of simultaneous transmission of different DL channel(s) and RS(s) (e.g., PDCCH+PDSCH, PDSCH+PDSCH, PDSCH+CSI-RS, CSI-RS+CSI-RS) for the case of multi-TRP transmission with UE multi-panel reception.</w:t>
      </w:r>
    </w:p>
    <w:p w:rsidR="00BC4E45" w:rsidRPr="006323BD" w:rsidRDefault="001165CB">
      <w:pPr>
        <w:pStyle w:val="Heading2"/>
        <w:snapToGrid w:val="0"/>
        <w:spacing w:afterLines="50" w:after="120" w:line="240" w:lineRule="auto"/>
        <w:ind w:left="573" w:hanging="573"/>
        <w:rPr>
          <w:rFonts w:cs="Arial"/>
          <w:sz w:val="24"/>
          <w:szCs w:val="24"/>
          <w:lang w:val="en-US"/>
        </w:rPr>
      </w:pPr>
      <w:r>
        <w:rPr>
          <w:rFonts w:cs="Arial"/>
          <w:sz w:val="24"/>
          <w:szCs w:val="24"/>
          <w:lang w:val="en-US"/>
        </w:rPr>
        <w:t>HST-SFN deployment scenario</w:t>
      </w:r>
      <w:r w:rsidR="008A5F0C">
        <w:rPr>
          <w:rFonts w:cs="Arial"/>
          <w:sz w:val="24"/>
          <w:szCs w:val="24"/>
          <w:lang w:val="en-US"/>
        </w:rPr>
        <w:t xml:space="preserve"> </w:t>
      </w:r>
      <w:r w:rsidRPr="008A5F0C">
        <w:rPr>
          <w:rFonts w:cs="Arial" w:hint="eastAsia"/>
          <w:sz w:val="24"/>
          <w:szCs w:val="24"/>
          <w:lang w:val="en-US"/>
        </w:rPr>
        <w:t>(2d)</w:t>
      </w:r>
    </w:p>
    <w:p w:rsidR="00BC4E45" w:rsidRPr="009568EE" w:rsidRDefault="001165CB" w:rsidP="009568EE">
      <w:pPr>
        <w:pStyle w:val="Heading3"/>
        <w:spacing w:before="40" w:after="40" w:line="240" w:lineRule="auto"/>
        <w:ind w:left="0" w:firstLine="0"/>
        <w:rPr>
          <w:rFonts w:cs="Arial"/>
          <w:sz w:val="22"/>
          <w:szCs w:val="22"/>
          <w:lang w:val="en-US"/>
        </w:rPr>
      </w:pPr>
      <w:r w:rsidRPr="009568EE">
        <w:rPr>
          <w:rFonts w:cs="Arial" w:hint="eastAsia"/>
          <w:sz w:val="22"/>
          <w:szCs w:val="22"/>
          <w:lang w:val="en-US"/>
        </w:rPr>
        <w:t xml:space="preserve">Simulation </w:t>
      </w:r>
      <w:r w:rsidR="00D6616F">
        <w:rPr>
          <w:rFonts w:cs="Arial"/>
          <w:sz w:val="22"/>
          <w:szCs w:val="22"/>
          <w:lang w:val="en-US"/>
        </w:rPr>
        <w:t>methodology</w:t>
      </w:r>
    </w:p>
    <w:p w:rsidR="00BC4E45" w:rsidRPr="009568EE" w:rsidRDefault="001165CB" w:rsidP="009568EE">
      <w:pPr>
        <w:snapToGrid w:val="0"/>
        <w:spacing w:before="120" w:afterLines="50" w:after="120" w:line="240" w:lineRule="auto"/>
        <w:jc w:val="both"/>
        <w:rPr>
          <w:rFonts w:eastAsia="微软雅黑"/>
          <w:sz w:val="20"/>
          <w:szCs w:val="20"/>
          <w:lang w:val="en-GB"/>
        </w:rPr>
      </w:pPr>
      <w:r w:rsidRPr="009568EE">
        <w:rPr>
          <w:rFonts w:eastAsia="微软雅黑" w:hint="eastAsia"/>
          <w:sz w:val="20"/>
          <w:szCs w:val="20"/>
          <w:lang w:val="en-GB"/>
        </w:rPr>
        <w:t>Considering the HST-SFN deployment will be discussed in the</w:t>
      </w:r>
      <w:r w:rsidR="00F7358B">
        <w:rPr>
          <w:rFonts w:eastAsia="微软雅黑"/>
          <w:sz w:val="20"/>
          <w:szCs w:val="20"/>
          <w:lang w:val="en-GB"/>
        </w:rPr>
        <w:t xml:space="preserve"> context of</w:t>
      </w:r>
      <w:r w:rsidRPr="009568EE">
        <w:rPr>
          <w:rFonts w:eastAsia="微软雅黑" w:hint="eastAsia"/>
          <w:sz w:val="20"/>
          <w:szCs w:val="20"/>
          <w:lang w:val="en-GB"/>
        </w:rPr>
        <w:t xml:space="preserve"> multi-TRP, the simulation assumption of Rel-16 multi-TRP deployment seems more suitable as the baseline of HST-SFN evaluation and two TRPs are enough </w:t>
      </w:r>
      <w:r w:rsidRPr="009568EE">
        <w:rPr>
          <w:rFonts w:eastAsia="微软雅黑" w:hint="eastAsia"/>
          <w:sz w:val="20"/>
          <w:szCs w:val="20"/>
          <w:lang w:val="en-GB"/>
        </w:rPr>
        <w:lastRenderedPageBreak/>
        <w:t>in this evaluation. As</w:t>
      </w:r>
      <w:r w:rsidR="009568EE">
        <w:rPr>
          <w:rFonts w:eastAsia="微软雅黑" w:hint="eastAsia"/>
          <w:sz w:val="20"/>
          <w:szCs w:val="20"/>
          <w:lang w:val="en-GB"/>
        </w:rPr>
        <w:t xml:space="preserve"> shown in </w:t>
      </w:r>
      <w:r w:rsidR="009568EE" w:rsidRPr="00356849">
        <w:rPr>
          <w:rFonts w:eastAsia="微软雅黑" w:hint="eastAsia"/>
          <w:sz w:val="20"/>
          <w:szCs w:val="20"/>
          <w:lang w:val="en-GB"/>
        </w:rPr>
        <w:t>Fig</w:t>
      </w:r>
      <w:r w:rsidRPr="00356849">
        <w:rPr>
          <w:rFonts w:eastAsia="微软雅黑" w:hint="eastAsia"/>
          <w:sz w:val="20"/>
          <w:szCs w:val="20"/>
          <w:lang w:val="en-GB"/>
        </w:rPr>
        <w:t>.</w:t>
      </w:r>
      <w:r w:rsidR="00356849" w:rsidRPr="00356849">
        <w:rPr>
          <w:rFonts w:eastAsia="微软雅黑"/>
          <w:sz w:val="20"/>
          <w:szCs w:val="20"/>
          <w:lang w:val="en-GB"/>
        </w:rPr>
        <w:t xml:space="preserve"> </w:t>
      </w:r>
      <w:r w:rsidR="00356849">
        <w:rPr>
          <w:rFonts w:eastAsia="微软雅黑"/>
          <w:sz w:val="20"/>
          <w:szCs w:val="20"/>
          <w:lang w:val="en-GB"/>
        </w:rPr>
        <w:t>3-4</w:t>
      </w:r>
      <w:r w:rsidRPr="009568EE">
        <w:rPr>
          <w:rFonts w:eastAsia="微软雅黑" w:hint="eastAsia"/>
          <w:sz w:val="20"/>
          <w:szCs w:val="20"/>
          <w:lang w:val="en-GB"/>
        </w:rPr>
        <w:t xml:space="preserve">, </w:t>
      </w:r>
      <w:r w:rsidR="002846A5">
        <w:rPr>
          <w:rFonts w:eastAsia="微软雅黑"/>
          <w:sz w:val="20"/>
          <w:szCs w:val="20"/>
          <w:lang w:val="en-GB"/>
        </w:rPr>
        <w:t xml:space="preserve">a typical set-up is that </w:t>
      </w:r>
      <w:r w:rsidRPr="009568EE">
        <w:rPr>
          <w:rFonts w:eastAsia="微软雅黑" w:hint="eastAsia"/>
          <w:sz w:val="20"/>
          <w:szCs w:val="20"/>
          <w:lang w:val="en-GB"/>
        </w:rPr>
        <w:t xml:space="preserve">the distance between the two TRPs marked as Ds is 720 meters, and the minimum distance between the TRP and the train marked as </w:t>
      </w:r>
      <w:proofErr w:type="spellStart"/>
      <w:r w:rsidRPr="009568EE">
        <w:rPr>
          <w:rFonts w:eastAsia="微软雅黑" w:hint="eastAsia"/>
          <w:sz w:val="20"/>
          <w:szCs w:val="20"/>
          <w:lang w:val="en-GB"/>
        </w:rPr>
        <w:t>Dmin</w:t>
      </w:r>
      <w:proofErr w:type="spellEnd"/>
      <w:r w:rsidRPr="009568EE">
        <w:rPr>
          <w:rFonts w:eastAsia="微软雅黑" w:hint="eastAsia"/>
          <w:sz w:val="20"/>
          <w:szCs w:val="20"/>
          <w:lang w:val="en-GB"/>
        </w:rPr>
        <w:t xml:space="preserve"> is 120 meters. The UE moves along the yellow line from TRP1 to TRP2.</w:t>
      </w:r>
    </w:p>
    <w:p w:rsidR="00BC4E45" w:rsidRPr="009568EE" w:rsidRDefault="001165CB" w:rsidP="009568EE">
      <w:pPr>
        <w:snapToGrid w:val="0"/>
        <w:spacing w:before="120" w:afterLines="50" w:after="120" w:line="240" w:lineRule="auto"/>
        <w:jc w:val="center"/>
        <w:rPr>
          <w:rFonts w:eastAsia="微软雅黑"/>
          <w:sz w:val="20"/>
          <w:szCs w:val="20"/>
          <w:lang w:val="en-GB"/>
        </w:rPr>
      </w:pPr>
      <w:r w:rsidRPr="009568EE">
        <w:rPr>
          <w:rFonts w:eastAsia="微软雅黑"/>
          <w:noProof/>
          <w:sz w:val="20"/>
          <w:szCs w:val="20"/>
        </w:rPr>
        <w:drawing>
          <wp:inline distT="0" distB="0" distL="114300" distR="114300" wp14:anchorId="4B0FF6D1" wp14:editId="3E7C99A6">
            <wp:extent cx="5961380" cy="1347470"/>
            <wp:effectExtent l="0" t="0" r="1270" b="508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7"/>
                    <a:stretch>
                      <a:fillRect/>
                    </a:stretch>
                  </pic:blipFill>
                  <pic:spPr>
                    <a:xfrm>
                      <a:off x="0" y="0"/>
                      <a:ext cx="5961380" cy="1347470"/>
                    </a:xfrm>
                    <a:prstGeom prst="rect">
                      <a:avLst/>
                    </a:prstGeom>
                    <a:noFill/>
                    <a:ln>
                      <a:noFill/>
                    </a:ln>
                  </pic:spPr>
                </pic:pic>
              </a:graphicData>
            </a:graphic>
          </wp:inline>
        </w:drawing>
      </w:r>
    </w:p>
    <w:p w:rsidR="00BC4E45" w:rsidRPr="009568EE" w:rsidRDefault="001165CB" w:rsidP="009568EE">
      <w:pPr>
        <w:snapToGrid w:val="0"/>
        <w:spacing w:before="120" w:afterLines="50" w:after="120" w:line="240" w:lineRule="auto"/>
        <w:jc w:val="center"/>
        <w:rPr>
          <w:rFonts w:eastAsia="微软雅黑"/>
          <w:sz w:val="20"/>
          <w:szCs w:val="20"/>
          <w:lang w:val="en-GB"/>
        </w:rPr>
      </w:pPr>
      <w:r w:rsidRPr="00356849">
        <w:rPr>
          <w:rFonts w:eastAsia="微软雅黑" w:hint="eastAsia"/>
          <w:sz w:val="20"/>
          <w:szCs w:val="20"/>
          <w:lang w:val="en-GB"/>
        </w:rPr>
        <w:t>F</w:t>
      </w:r>
      <w:r w:rsidRPr="00356849">
        <w:rPr>
          <w:rFonts w:eastAsia="微软雅黑"/>
          <w:sz w:val="20"/>
          <w:szCs w:val="20"/>
          <w:lang w:val="en-GB"/>
        </w:rPr>
        <w:t>ig</w:t>
      </w:r>
      <w:r w:rsidR="009568EE" w:rsidRPr="00356849">
        <w:rPr>
          <w:rFonts w:eastAsia="微软雅黑"/>
          <w:sz w:val="20"/>
          <w:szCs w:val="20"/>
          <w:lang w:val="en-GB"/>
        </w:rPr>
        <w:t>.</w:t>
      </w:r>
      <w:r w:rsidRPr="00356849">
        <w:rPr>
          <w:rFonts w:eastAsia="微软雅黑"/>
          <w:sz w:val="20"/>
          <w:szCs w:val="20"/>
          <w:lang w:val="en-GB"/>
        </w:rPr>
        <w:t xml:space="preserve"> </w:t>
      </w:r>
      <w:r w:rsidR="00356849">
        <w:rPr>
          <w:rFonts w:eastAsia="微软雅黑"/>
          <w:sz w:val="20"/>
          <w:szCs w:val="20"/>
          <w:lang w:val="en-GB"/>
        </w:rPr>
        <w:t>3-4</w:t>
      </w:r>
      <w:r w:rsidRPr="009568EE">
        <w:rPr>
          <w:rFonts w:eastAsia="微软雅黑" w:hint="eastAsia"/>
          <w:sz w:val="20"/>
          <w:szCs w:val="20"/>
          <w:lang w:val="en-GB"/>
        </w:rPr>
        <w:t>. Locations of TRPs and UE in HST-SFN deployment scenario</w:t>
      </w:r>
    </w:p>
    <w:p w:rsidR="00BC4E45" w:rsidRPr="00EA3421" w:rsidRDefault="00EA3421" w:rsidP="00EA3421">
      <w:pPr>
        <w:snapToGrid w:val="0"/>
        <w:spacing w:before="120" w:afterLines="50" w:after="120" w:line="240" w:lineRule="auto"/>
        <w:jc w:val="both"/>
        <w:rPr>
          <w:rFonts w:eastAsia="微软雅黑"/>
          <w:sz w:val="20"/>
          <w:szCs w:val="20"/>
          <w:lang w:val="en-GB"/>
        </w:rPr>
      </w:pPr>
      <w:r w:rsidRPr="00EA3421">
        <w:rPr>
          <w:rFonts w:eastAsia="微软雅黑" w:hint="eastAsia"/>
          <w:sz w:val="20"/>
          <w:szCs w:val="20"/>
          <w:lang w:val="en-GB"/>
        </w:rPr>
        <w:t xml:space="preserve">Similar to </w:t>
      </w:r>
      <w:r w:rsidR="001165CB" w:rsidRPr="00EA3421">
        <w:rPr>
          <w:rFonts w:eastAsia="微软雅黑" w:hint="eastAsia"/>
          <w:sz w:val="20"/>
          <w:szCs w:val="20"/>
          <w:lang w:val="en-GB"/>
        </w:rPr>
        <w:t xml:space="preserve">Rel-16 multi-TRP simulation assumption, CDL model D or E can be used for HST-SFN evaluation. Considering the simulation is mainly for FR1, the antenna configuration of UE and TRP can be set as omnidirectional antennas and directional antennas respectively. Also, because of the high speed of the UE, the direction of the TRP antenna can be </w:t>
      </w:r>
      <w:r w:rsidR="00C86199">
        <w:rPr>
          <w:rFonts w:eastAsia="微软雅黑"/>
          <w:sz w:val="20"/>
          <w:szCs w:val="20"/>
          <w:lang w:val="en-GB"/>
        </w:rPr>
        <w:t>pointed to</w:t>
      </w:r>
      <w:r w:rsidR="001165CB" w:rsidRPr="00EA3421">
        <w:rPr>
          <w:rFonts w:eastAsia="微软雅黑" w:hint="eastAsia"/>
          <w:sz w:val="20"/>
          <w:szCs w:val="20"/>
          <w:lang w:val="en-GB"/>
        </w:rPr>
        <w:t xml:space="preserve"> the middle of the yellow line in </w:t>
      </w:r>
      <w:r w:rsidR="001165CB" w:rsidRPr="00356849">
        <w:rPr>
          <w:rFonts w:eastAsia="微软雅黑" w:hint="eastAsia"/>
          <w:sz w:val="20"/>
          <w:szCs w:val="20"/>
          <w:lang w:val="en-GB"/>
        </w:rPr>
        <w:t>Fig</w:t>
      </w:r>
      <w:r w:rsidRPr="00356849">
        <w:rPr>
          <w:rFonts w:eastAsia="微软雅黑"/>
          <w:sz w:val="20"/>
          <w:szCs w:val="20"/>
          <w:lang w:val="en-GB"/>
        </w:rPr>
        <w:t>.</w:t>
      </w:r>
      <w:r w:rsidR="001165CB" w:rsidRPr="00356849">
        <w:rPr>
          <w:rFonts w:eastAsia="微软雅黑" w:hint="eastAsia"/>
          <w:sz w:val="20"/>
          <w:szCs w:val="20"/>
          <w:lang w:val="en-GB"/>
        </w:rPr>
        <w:t xml:space="preserve"> </w:t>
      </w:r>
      <w:r w:rsidR="00356849">
        <w:rPr>
          <w:rFonts w:eastAsia="微软雅黑"/>
          <w:sz w:val="20"/>
          <w:szCs w:val="20"/>
          <w:lang w:val="en-GB"/>
        </w:rPr>
        <w:t>3.4</w:t>
      </w:r>
      <w:r w:rsidR="001165CB" w:rsidRPr="00EA3421">
        <w:rPr>
          <w:rFonts w:eastAsia="微软雅黑" w:hint="eastAsia"/>
          <w:sz w:val="20"/>
          <w:szCs w:val="20"/>
          <w:lang w:val="en-GB"/>
        </w:rPr>
        <w:t>. These parameters can be calculates as follows</w:t>
      </w:r>
      <w:r w:rsidR="00C86199">
        <w:rPr>
          <w:rFonts w:eastAsia="微软雅黑"/>
          <w:sz w:val="20"/>
          <w:szCs w:val="20"/>
          <w:lang w:val="en-GB"/>
        </w:rPr>
        <w:t>.</w:t>
      </w:r>
    </w:p>
    <w:p w:rsidR="00BC4E45" w:rsidRPr="000B1C53" w:rsidRDefault="001165CB" w:rsidP="000B1C53">
      <w:pPr>
        <w:snapToGrid w:val="0"/>
        <w:spacing w:before="120" w:afterLines="50" w:after="120" w:line="240" w:lineRule="auto"/>
        <w:jc w:val="both"/>
        <w:rPr>
          <w:rFonts w:eastAsia="微软雅黑"/>
          <w:sz w:val="20"/>
          <w:szCs w:val="20"/>
          <w:lang w:val="en-GB"/>
        </w:rPr>
      </w:pPr>
      <w:r w:rsidRPr="000B1C53">
        <w:rPr>
          <w:rFonts w:eastAsia="微软雅黑" w:hint="eastAsia"/>
          <w:sz w:val="20"/>
          <w:szCs w:val="20"/>
          <w:lang w:val="en-GB"/>
        </w:rPr>
        <w:t>Azimuth angle:</w:t>
      </w:r>
    </w:p>
    <w:p w:rsidR="00BC4E45" w:rsidRDefault="001165CB" w:rsidP="000B1C53">
      <w:pPr>
        <w:numPr>
          <w:ilvl w:val="0"/>
          <w:numId w:val="19"/>
        </w:numPr>
        <w:adjustRightInd w:val="0"/>
        <w:snapToGrid w:val="0"/>
        <w:spacing w:before="120" w:afterLines="50" w:after="120" w:line="240" w:lineRule="auto"/>
        <w:rPr>
          <w:sz w:val="20"/>
          <w:szCs w:val="20"/>
        </w:rPr>
      </w:pPr>
      <w:r>
        <w:rPr>
          <w:rFonts w:hint="eastAsia"/>
          <w:sz w:val="20"/>
          <w:szCs w:val="20"/>
        </w:rPr>
        <w:t>TRP1:</w:t>
      </w:r>
      <w:r>
        <w:rPr>
          <w:position w:val="-24"/>
          <w:sz w:val="20"/>
          <w:szCs w:val="20"/>
        </w:rPr>
        <w:object w:dxaOrig="5260" w:dyaOrig="620" w14:anchorId="49B1FEAA">
          <v:shape id="_x0000_i1029" type="#_x0000_t75" alt="" style="width:263.05pt;height:30.8pt" o:ole="">
            <v:imagedata r:id="rId18" o:title=""/>
          </v:shape>
          <o:OLEObject Type="Embed" ProgID="Equation.3" ShapeID="_x0000_i1029" DrawAspect="Content" ObjectID="_1651064155" r:id="rId19"/>
        </w:object>
      </w:r>
    </w:p>
    <w:p w:rsidR="00BC4E45" w:rsidRDefault="001165CB" w:rsidP="000B1C53">
      <w:pPr>
        <w:numPr>
          <w:ilvl w:val="0"/>
          <w:numId w:val="19"/>
        </w:numPr>
        <w:adjustRightInd w:val="0"/>
        <w:snapToGrid w:val="0"/>
        <w:spacing w:before="120" w:afterLines="50" w:after="120" w:line="240" w:lineRule="auto"/>
        <w:rPr>
          <w:sz w:val="20"/>
          <w:szCs w:val="20"/>
        </w:rPr>
      </w:pPr>
      <w:r>
        <w:rPr>
          <w:rFonts w:hint="eastAsia"/>
          <w:sz w:val="20"/>
          <w:szCs w:val="20"/>
        </w:rPr>
        <w:t>TRP2:</w:t>
      </w:r>
      <w:r>
        <w:rPr>
          <w:noProof/>
        </w:rPr>
        <w:drawing>
          <wp:inline distT="0" distB="0" distL="114300" distR="114300" wp14:anchorId="4D1F5A75" wp14:editId="46DE1C96">
            <wp:extent cx="276225" cy="209550"/>
            <wp:effectExtent l="0" t="0" r="9525" b="0"/>
            <wp:docPr id="1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2"/>
                    <pic:cNvPicPr>
                      <a:picLocks noChangeAspect="1"/>
                    </pic:cNvPicPr>
                  </pic:nvPicPr>
                  <pic:blipFill>
                    <a:blip r:embed="rId20"/>
                    <a:stretch>
                      <a:fillRect/>
                    </a:stretch>
                  </pic:blipFill>
                  <pic:spPr>
                    <a:xfrm>
                      <a:off x="0" y="0"/>
                      <a:ext cx="276225" cy="209550"/>
                    </a:xfrm>
                    <a:prstGeom prst="rect">
                      <a:avLst/>
                    </a:prstGeom>
                    <a:noFill/>
                    <a:ln>
                      <a:noFill/>
                    </a:ln>
                  </pic:spPr>
                </pic:pic>
              </a:graphicData>
            </a:graphic>
          </wp:inline>
        </w:drawing>
      </w:r>
      <w:r>
        <w:rPr>
          <w:rFonts w:hint="eastAsia"/>
        </w:rPr>
        <w:t xml:space="preserve">= </w:t>
      </w:r>
      <w:r>
        <w:rPr>
          <w:rFonts w:hint="eastAsia"/>
          <w:sz w:val="20"/>
          <w:szCs w:val="20"/>
        </w:rPr>
        <w:t>(-180+18)</w:t>
      </w:r>
      <w:r>
        <w:rPr>
          <w:rFonts w:hint="eastAsia"/>
          <w:sz w:val="20"/>
          <w:szCs w:val="20"/>
        </w:rPr>
        <w:t>°</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5791"/>
      </w:tblGrid>
      <w:tr w:rsidR="00BC4E45" w:rsidRPr="00254A1A" w:rsidTr="006323BD">
        <w:trPr>
          <w:cantSplit/>
          <w:trHeight w:val="1138"/>
          <w:jc w:val="center"/>
        </w:trPr>
        <w:tc>
          <w:tcPr>
            <w:tcW w:w="1769" w:type="dxa"/>
            <w:shd w:val="clear" w:color="auto" w:fill="F2F2F2"/>
            <w:vAlign w:val="center"/>
          </w:tcPr>
          <w:p w:rsidR="00BC4E45" w:rsidRPr="00254A1A" w:rsidRDefault="001165CB">
            <w:pPr>
              <w:keepNext/>
              <w:keepLines/>
              <w:spacing w:after="0"/>
              <w:rPr>
                <w:sz w:val="20"/>
                <w:szCs w:val="20"/>
              </w:rPr>
            </w:pPr>
            <w:r w:rsidRPr="00254A1A">
              <w:rPr>
                <w:sz w:val="20"/>
                <w:szCs w:val="20"/>
              </w:rPr>
              <w:t>Horizontal cut of the radiation power pattern (dB)</w:t>
            </w:r>
          </w:p>
        </w:tc>
        <w:tc>
          <w:tcPr>
            <w:tcW w:w="5791" w:type="dxa"/>
            <w:vAlign w:val="center"/>
          </w:tcPr>
          <w:p w:rsidR="00BC4E45" w:rsidRPr="00254A1A" w:rsidRDefault="001165CB">
            <w:pPr>
              <w:keepNext/>
              <w:keepLines/>
              <w:spacing w:after="0"/>
              <w:jc w:val="center"/>
              <w:rPr>
                <w:sz w:val="20"/>
                <w:szCs w:val="20"/>
              </w:rPr>
            </w:pPr>
            <w:r w:rsidRPr="00254A1A">
              <w:rPr>
                <w:position w:val="-58"/>
                <w:sz w:val="20"/>
                <w:szCs w:val="20"/>
              </w:rPr>
              <w:object w:dxaOrig="4838" w:dyaOrig="1251" w14:anchorId="499E5C4C">
                <v:shape id="_x0000_i1030" type="#_x0000_t75" alt="" style="width:241.8pt;height:62.45pt" o:ole="">
                  <v:imagedata r:id="rId21" o:title=""/>
                </v:shape>
                <o:OLEObject Type="Embed" ProgID="Equation.3" ShapeID="_x0000_i1030" DrawAspect="Content" ObjectID="_1651064156" r:id="rId22"/>
              </w:object>
            </w:r>
          </w:p>
          <w:p w:rsidR="00BC4E45" w:rsidRPr="00254A1A" w:rsidRDefault="00BC4E45">
            <w:pPr>
              <w:keepNext/>
              <w:keepLines/>
              <w:spacing w:after="0"/>
              <w:jc w:val="center"/>
              <w:rPr>
                <w:sz w:val="20"/>
                <w:szCs w:val="20"/>
              </w:rPr>
            </w:pPr>
          </w:p>
        </w:tc>
      </w:tr>
    </w:tbl>
    <w:p w:rsidR="00BC4E45" w:rsidRPr="002A77C6" w:rsidRDefault="001165CB" w:rsidP="002A77C6">
      <w:pPr>
        <w:snapToGrid w:val="0"/>
        <w:spacing w:before="120" w:afterLines="50" w:after="120" w:line="240" w:lineRule="auto"/>
        <w:jc w:val="both"/>
        <w:rPr>
          <w:rFonts w:eastAsia="微软雅黑"/>
          <w:sz w:val="20"/>
          <w:szCs w:val="20"/>
          <w:lang w:val="en-GB"/>
        </w:rPr>
      </w:pPr>
      <w:r w:rsidRPr="002A77C6">
        <w:rPr>
          <w:rFonts w:eastAsia="微软雅黑" w:hint="eastAsia"/>
          <w:sz w:val="20"/>
          <w:szCs w:val="20"/>
          <w:lang w:val="en-GB"/>
        </w:rPr>
        <w:t>The CDL model parameters can be found from TR 38.901, but when UE moves along the yellow line, the distance is different from UE to different TRPs, so the delay, the power and the angles from different TRPs are different and they are related to the UE location</w:t>
      </w:r>
      <w:r w:rsidR="009D7F93">
        <w:rPr>
          <w:rFonts w:eastAsia="微软雅黑"/>
          <w:sz w:val="20"/>
          <w:szCs w:val="20"/>
          <w:lang w:val="en-GB"/>
        </w:rPr>
        <w:t xml:space="preserve"> dynamically</w:t>
      </w:r>
      <w:r w:rsidRPr="002A77C6">
        <w:rPr>
          <w:rFonts w:eastAsia="微软雅黑" w:hint="eastAsia"/>
          <w:sz w:val="20"/>
          <w:szCs w:val="20"/>
          <w:lang w:val="en-GB"/>
        </w:rPr>
        <w:t>.</w:t>
      </w:r>
    </w:p>
    <w:p w:rsidR="00BC4E45" w:rsidRDefault="001165CB" w:rsidP="002A77C6">
      <w:pPr>
        <w:snapToGrid w:val="0"/>
        <w:spacing w:before="120" w:afterLines="50" w:after="120" w:line="240" w:lineRule="auto"/>
        <w:jc w:val="both"/>
        <w:rPr>
          <w:sz w:val="20"/>
          <w:szCs w:val="20"/>
        </w:rPr>
      </w:pPr>
      <w:r>
        <w:rPr>
          <w:rFonts w:eastAsia="微软雅黑" w:hint="eastAsia"/>
          <w:iCs/>
          <w:sz w:val="20"/>
          <w:szCs w:val="20"/>
        </w:rPr>
        <w:t xml:space="preserve">The delay from different TRPs can be calculate </w:t>
      </w:r>
      <w:proofErr w:type="gramStart"/>
      <w:r>
        <w:rPr>
          <w:rFonts w:eastAsia="微软雅黑" w:hint="eastAsia"/>
          <w:iCs/>
          <w:sz w:val="20"/>
          <w:szCs w:val="20"/>
        </w:rPr>
        <w:t xml:space="preserve">as </w:t>
      </w:r>
      <w:proofErr w:type="gramEnd"/>
      <w:r>
        <w:rPr>
          <w:position w:val="-14"/>
        </w:rPr>
        <w:object w:dxaOrig="1037" w:dyaOrig="326" w14:anchorId="195E8F23">
          <v:shape id="_x0000_i1031" type="#_x0000_t75" style="width:52pt;height:16.65pt" o:ole="">
            <v:imagedata r:id="rId23" o:title=""/>
          </v:shape>
          <o:OLEObject Type="Embed" ProgID="Equation.3" ShapeID="_x0000_i1031" DrawAspect="Content" ObjectID="_1651064157" r:id="rId24"/>
        </w:object>
      </w:r>
      <w:r>
        <w:rPr>
          <w:rFonts w:eastAsia="微软雅黑" w:hint="eastAsia"/>
          <w:iCs/>
          <w:sz w:val="20"/>
          <w:szCs w:val="20"/>
        </w:rPr>
        <w:t>, where</w:t>
      </w:r>
      <w:r>
        <w:rPr>
          <w:position w:val="-12"/>
        </w:rPr>
        <w:object w:dxaOrig="214" w:dyaOrig="309" w14:anchorId="72208AD8">
          <v:shape id="_x0000_i1032" type="#_x0000_t75" style="width:10.8pt;height:15.4pt" o:ole="">
            <v:imagedata r:id="rId25" o:title=""/>
          </v:shape>
          <o:OLEObject Type="Embed" ProgID="Equation.3" ShapeID="_x0000_i1032" DrawAspect="Content" ObjectID="_1651064158" r:id="rId26"/>
        </w:object>
      </w:r>
      <w:r>
        <w:rPr>
          <w:position w:val="-12"/>
          <w:sz w:val="20"/>
          <w:szCs w:val="20"/>
        </w:rPr>
        <w:t xml:space="preserve"> </w:t>
      </w:r>
      <w:r>
        <w:rPr>
          <w:sz w:val="20"/>
          <w:szCs w:val="20"/>
        </w:rPr>
        <w:t xml:space="preserve">is the delay of </w:t>
      </w:r>
      <w:proofErr w:type="spellStart"/>
      <w:r>
        <w:rPr>
          <w:sz w:val="20"/>
          <w:szCs w:val="20"/>
        </w:rPr>
        <w:t>k</w:t>
      </w:r>
      <w:r>
        <w:rPr>
          <w:sz w:val="20"/>
          <w:szCs w:val="20"/>
          <w:vertAlign w:val="subscript"/>
        </w:rPr>
        <w:t>th</w:t>
      </w:r>
      <w:proofErr w:type="spellEnd"/>
      <w:r>
        <w:rPr>
          <w:sz w:val="20"/>
          <w:szCs w:val="20"/>
        </w:rPr>
        <w:t xml:space="preserve"> </w:t>
      </w:r>
      <w:r>
        <w:rPr>
          <w:rFonts w:hint="eastAsia"/>
          <w:sz w:val="20"/>
          <w:szCs w:val="20"/>
        </w:rPr>
        <w:t>TRP</w:t>
      </w:r>
      <w:r>
        <w:rPr>
          <w:sz w:val="20"/>
          <w:szCs w:val="20"/>
        </w:rPr>
        <w:t>, which can be derived as</w:t>
      </w:r>
    </w:p>
    <w:p w:rsidR="00BC4E45" w:rsidRDefault="001165CB" w:rsidP="002A77C6">
      <w:pPr>
        <w:snapToGrid w:val="0"/>
        <w:spacing w:before="120" w:afterLines="50" w:after="120" w:line="240" w:lineRule="auto"/>
        <w:jc w:val="right"/>
        <w:rPr>
          <w:sz w:val="20"/>
          <w:szCs w:val="20"/>
        </w:rPr>
      </w:pPr>
      <w:r>
        <w:rPr>
          <w:position w:val="-22"/>
          <w:sz w:val="20"/>
          <w:szCs w:val="20"/>
        </w:rPr>
        <w:object w:dxaOrig="1300" w:dyaOrig="600" w14:anchorId="34771E24">
          <v:shape id="_x0000_i1033" type="#_x0000_t75" style="width:64.9pt;height:29.95pt" o:ole="">
            <v:imagedata r:id="rId27" o:title=""/>
          </v:shape>
          <o:OLEObject Type="Embed" ProgID="Equation.3" ShapeID="_x0000_i1033" DrawAspect="Content" ObjectID="_1651064159" r:id="rId28"/>
        </w:object>
      </w:r>
      <w:r>
        <w:rPr>
          <w:sz w:val="20"/>
          <w:szCs w:val="20"/>
        </w:rPr>
        <w:t xml:space="preserve"> </w:t>
      </w:r>
      <w:r>
        <w:rPr>
          <w:position w:val="-12"/>
          <w:sz w:val="20"/>
          <w:szCs w:val="20"/>
        </w:rPr>
        <w:t xml:space="preserve">      </w:t>
      </w:r>
      <w:r>
        <w:rPr>
          <w:rFonts w:hint="eastAsia"/>
          <w:position w:val="-12"/>
          <w:sz w:val="20"/>
          <w:szCs w:val="20"/>
        </w:rPr>
        <w:tab/>
      </w:r>
      <w:r>
        <w:rPr>
          <w:rFonts w:hint="eastAsia"/>
          <w:position w:val="-12"/>
          <w:sz w:val="20"/>
          <w:szCs w:val="20"/>
        </w:rPr>
        <w:tab/>
      </w:r>
      <w:r>
        <w:rPr>
          <w:rFonts w:hint="eastAsia"/>
          <w:position w:val="-12"/>
          <w:sz w:val="20"/>
          <w:szCs w:val="20"/>
        </w:rPr>
        <w:tab/>
      </w:r>
      <w:r>
        <w:rPr>
          <w:rFonts w:hint="eastAsia"/>
          <w:position w:val="-12"/>
          <w:sz w:val="20"/>
          <w:szCs w:val="20"/>
        </w:rPr>
        <w:tab/>
        <w:t xml:space="preserve">                (1)</w:t>
      </w:r>
    </w:p>
    <w:p w:rsidR="00BC4E45" w:rsidRDefault="001165CB" w:rsidP="00DB5C4B">
      <w:pPr>
        <w:snapToGrid w:val="0"/>
        <w:spacing w:before="120" w:afterLines="50" w:after="120" w:line="240" w:lineRule="auto"/>
        <w:jc w:val="both"/>
        <w:rPr>
          <w:sz w:val="20"/>
          <w:szCs w:val="20"/>
        </w:rPr>
      </w:pPr>
      <w:proofErr w:type="gramStart"/>
      <w:r>
        <w:rPr>
          <w:sz w:val="20"/>
          <w:szCs w:val="20"/>
        </w:rPr>
        <w:t>and</w:t>
      </w:r>
      <w:proofErr w:type="gramEnd"/>
      <w:r>
        <w:rPr>
          <w:sz w:val="20"/>
          <w:szCs w:val="20"/>
        </w:rPr>
        <w:t xml:space="preserve"> </w:t>
      </w:r>
      <w:r>
        <w:rPr>
          <w:position w:val="-12"/>
          <w:sz w:val="20"/>
          <w:szCs w:val="20"/>
        </w:rPr>
        <w:object w:dxaOrig="214" w:dyaOrig="309" w14:anchorId="6C2C7CF3">
          <v:shape id="_x0000_i1034" type="#_x0000_t75" style="width:10.8pt;height:15.4pt" o:ole="">
            <v:imagedata r:id="rId29" o:title=""/>
          </v:shape>
          <o:OLEObject Type="Embed" ProgID="Equation.3" ShapeID="_x0000_i1034" DrawAspect="Content" ObjectID="_1651064160" r:id="rId30"/>
        </w:object>
      </w:r>
      <w:r>
        <w:rPr>
          <w:position w:val="-12"/>
          <w:sz w:val="20"/>
          <w:szCs w:val="20"/>
        </w:rPr>
        <w:t xml:space="preserve"> </w:t>
      </w:r>
      <w:r>
        <w:rPr>
          <w:sz w:val="20"/>
          <w:szCs w:val="20"/>
        </w:rPr>
        <w:t>is the delay of the n</w:t>
      </w:r>
      <w:r w:rsidRPr="006323BD">
        <w:rPr>
          <w:sz w:val="20"/>
          <w:szCs w:val="20"/>
          <w:vertAlign w:val="superscript"/>
        </w:rPr>
        <w:t>th</w:t>
      </w:r>
      <w:r>
        <w:rPr>
          <w:sz w:val="20"/>
          <w:szCs w:val="20"/>
        </w:rPr>
        <w:t xml:space="preserve"> channel cluster, see in Table 7.7.1-1~7.7.1-5 in 38.901. </w:t>
      </w:r>
      <w:bookmarkStart w:id="2" w:name="OLE_LINK5"/>
      <w:r>
        <w:rPr>
          <w:position w:val="-10"/>
          <w:sz w:val="20"/>
          <w:szCs w:val="20"/>
        </w:rPr>
        <w:object w:dxaOrig="460" w:dyaOrig="320" w14:anchorId="4D40F289">
          <v:shape id="_x0000_i1035" type="#_x0000_t75" style="width:22.9pt;height:15.8pt" o:ole="">
            <v:imagedata r:id="rId31" o:title=""/>
          </v:shape>
          <o:OLEObject Type="Embed" ProgID="Equation.3" ShapeID="_x0000_i1035" DrawAspect="Content" ObjectID="_1651064161" r:id="rId32"/>
        </w:object>
      </w:r>
      <w:bookmarkEnd w:id="2"/>
      <w:r>
        <w:rPr>
          <w:rFonts w:hint="eastAsia"/>
          <w:sz w:val="20"/>
          <w:szCs w:val="20"/>
        </w:rPr>
        <w:t xml:space="preserve"> </w:t>
      </w:r>
      <w:proofErr w:type="gramStart"/>
      <w:r>
        <w:rPr>
          <w:rFonts w:hint="eastAsia"/>
          <w:sz w:val="20"/>
          <w:szCs w:val="20"/>
        </w:rPr>
        <w:t>is</w:t>
      </w:r>
      <w:proofErr w:type="gramEnd"/>
      <w:r>
        <w:rPr>
          <w:rFonts w:hint="eastAsia"/>
          <w:sz w:val="20"/>
          <w:szCs w:val="20"/>
        </w:rPr>
        <w:t xml:space="preserve"> UE location, </w:t>
      </w:r>
      <w:r>
        <w:rPr>
          <w:position w:val="-12"/>
          <w:sz w:val="20"/>
          <w:szCs w:val="20"/>
        </w:rPr>
        <w:object w:dxaOrig="279" w:dyaOrig="360" w14:anchorId="4613A9EB">
          <v:shape id="_x0000_i1036" type="#_x0000_t75" style="width:14.15pt;height:17.9pt" o:ole="">
            <v:imagedata r:id="rId33" o:title=""/>
          </v:shape>
          <o:OLEObject Type="Embed" ProgID="Equation.3" ShapeID="_x0000_i1036" DrawAspect="Content" ObjectID="_1651064162" r:id="rId34"/>
        </w:object>
      </w:r>
      <w:r>
        <w:rPr>
          <w:rFonts w:hint="eastAsia"/>
          <w:sz w:val="20"/>
          <w:szCs w:val="20"/>
        </w:rPr>
        <w:t xml:space="preserve">is the location of </w:t>
      </w:r>
      <w:proofErr w:type="spellStart"/>
      <w:r>
        <w:rPr>
          <w:rFonts w:hint="eastAsia"/>
          <w:sz w:val="20"/>
          <w:szCs w:val="20"/>
        </w:rPr>
        <w:t>k</w:t>
      </w:r>
      <w:r w:rsidRPr="006323BD">
        <w:rPr>
          <w:sz w:val="20"/>
          <w:szCs w:val="20"/>
          <w:vertAlign w:val="superscript"/>
        </w:rPr>
        <w:t>th</w:t>
      </w:r>
      <w:proofErr w:type="spellEnd"/>
      <w:r>
        <w:rPr>
          <w:rFonts w:hint="eastAsia"/>
          <w:sz w:val="20"/>
          <w:szCs w:val="20"/>
        </w:rPr>
        <w:t xml:space="preserve"> TRP.</w:t>
      </w:r>
    </w:p>
    <w:p w:rsidR="00BC4E45" w:rsidRDefault="001165CB" w:rsidP="00DB5C4B">
      <w:pPr>
        <w:snapToGrid w:val="0"/>
        <w:spacing w:before="120" w:afterLines="50" w:after="120" w:line="240" w:lineRule="auto"/>
        <w:jc w:val="both"/>
        <w:rPr>
          <w:sz w:val="20"/>
          <w:szCs w:val="20"/>
        </w:rPr>
      </w:pPr>
      <w:r>
        <w:rPr>
          <w:rFonts w:hint="eastAsia"/>
          <w:sz w:val="20"/>
          <w:szCs w:val="20"/>
        </w:rPr>
        <w:t>The power is also influenced by the UE location. And the power</w:t>
      </w:r>
      <w:r w:rsidR="006112AE">
        <w:rPr>
          <w:sz w:val="20"/>
          <w:szCs w:val="20"/>
        </w:rPr>
        <w:t xml:space="preserve"> </w:t>
      </w:r>
      <w:r>
        <w:rPr>
          <w:rFonts w:hint="eastAsia"/>
          <w:sz w:val="20"/>
          <w:szCs w:val="20"/>
        </w:rPr>
        <w:t>(or SNR) ratio between TRP1 and TRP2 can be calculated as</w:t>
      </w:r>
    </w:p>
    <w:p w:rsidR="00BC4E45" w:rsidRDefault="001165CB" w:rsidP="00DB5C4B">
      <w:pPr>
        <w:snapToGrid w:val="0"/>
        <w:spacing w:before="120" w:afterLines="50" w:after="120" w:line="240" w:lineRule="auto"/>
        <w:jc w:val="right"/>
        <w:rPr>
          <w:position w:val="-38"/>
          <w:sz w:val="20"/>
          <w:szCs w:val="20"/>
        </w:rPr>
      </w:pPr>
      <w:r>
        <w:rPr>
          <w:position w:val="-36"/>
          <w:sz w:val="20"/>
          <w:szCs w:val="20"/>
        </w:rPr>
        <w:object w:dxaOrig="3553" w:dyaOrig="816" w14:anchorId="4E7D5248">
          <v:shape id="_x0000_i1037" type="#_x0000_t75" style="width:177.3pt;height:41.2pt" o:ole="">
            <v:imagedata r:id="rId35" o:title=""/>
          </v:shape>
          <o:OLEObject Type="Embed" ProgID="Equation.3" ShapeID="_x0000_i1037" DrawAspect="Content" ObjectID="_1651064163" r:id="rId36"/>
        </w:object>
      </w:r>
      <w:r>
        <w:rPr>
          <w:rFonts w:hint="eastAsia"/>
          <w:position w:val="-38"/>
          <w:sz w:val="20"/>
          <w:szCs w:val="20"/>
        </w:rPr>
        <w:t xml:space="preserve">                                                </w:t>
      </w:r>
      <w:r>
        <w:rPr>
          <w:rFonts w:hint="eastAsia"/>
          <w:position w:val="-12"/>
          <w:sz w:val="20"/>
          <w:szCs w:val="20"/>
        </w:rPr>
        <w:t>(2)</w:t>
      </w:r>
    </w:p>
    <w:p w:rsidR="00BC4E45" w:rsidRDefault="001165CB" w:rsidP="00DB5C4B">
      <w:pPr>
        <w:snapToGrid w:val="0"/>
        <w:spacing w:before="120" w:afterLines="50" w:after="120" w:line="240" w:lineRule="auto"/>
        <w:jc w:val="both"/>
        <w:rPr>
          <w:sz w:val="20"/>
          <w:szCs w:val="20"/>
        </w:rPr>
      </w:pPr>
      <w:r>
        <w:rPr>
          <w:rFonts w:hint="eastAsia"/>
          <w:sz w:val="20"/>
          <w:szCs w:val="20"/>
        </w:rPr>
        <w:t xml:space="preserve">Where </w:t>
      </w:r>
      <w:r>
        <w:rPr>
          <w:position w:val="-10"/>
          <w:sz w:val="20"/>
          <w:szCs w:val="20"/>
        </w:rPr>
        <w:object w:dxaOrig="460" w:dyaOrig="320" w14:anchorId="32C3990E">
          <v:shape id="_x0000_i1038" type="#_x0000_t75" style="width:22.9pt;height:15.8pt" o:ole="">
            <v:imagedata r:id="rId31" o:title=""/>
          </v:shape>
          <o:OLEObject Type="Embed" ProgID="Equation.3" ShapeID="_x0000_i1038" DrawAspect="Content" ObjectID="_1651064164" r:id="rId37"/>
        </w:object>
      </w:r>
      <w:r>
        <w:rPr>
          <w:rFonts w:hint="eastAsia"/>
          <w:sz w:val="20"/>
          <w:szCs w:val="20"/>
        </w:rPr>
        <w:t xml:space="preserve"> is UE location, </w:t>
      </w:r>
      <w:r>
        <w:rPr>
          <w:position w:val="-12"/>
          <w:sz w:val="20"/>
          <w:szCs w:val="20"/>
        </w:rPr>
        <w:object w:dxaOrig="279" w:dyaOrig="360" w14:anchorId="7FDC5A25">
          <v:shape id="_x0000_i1039" type="#_x0000_t75" style="width:14.15pt;height:17.9pt" o:ole="">
            <v:imagedata r:id="rId33" o:title=""/>
          </v:shape>
          <o:OLEObject Type="Embed" ProgID="Equation.3" ShapeID="_x0000_i1039" DrawAspect="Content" ObjectID="_1651064165" r:id="rId38"/>
        </w:object>
      </w:r>
      <w:r>
        <w:rPr>
          <w:rFonts w:hint="eastAsia"/>
          <w:sz w:val="20"/>
          <w:szCs w:val="20"/>
        </w:rPr>
        <w:t xml:space="preserve"> is the location of </w:t>
      </w:r>
      <w:proofErr w:type="spellStart"/>
      <w:r>
        <w:rPr>
          <w:rFonts w:hint="eastAsia"/>
          <w:sz w:val="20"/>
          <w:szCs w:val="20"/>
        </w:rPr>
        <w:t>k</w:t>
      </w:r>
      <w:r w:rsidRPr="006323BD">
        <w:rPr>
          <w:sz w:val="20"/>
          <w:szCs w:val="20"/>
          <w:vertAlign w:val="superscript"/>
        </w:rPr>
        <w:t>th</w:t>
      </w:r>
      <w:proofErr w:type="spellEnd"/>
      <w:r>
        <w:rPr>
          <w:rFonts w:hint="eastAsia"/>
          <w:sz w:val="20"/>
          <w:szCs w:val="20"/>
        </w:rPr>
        <w:t xml:space="preserve"> TRP. </w:t>
      </w:r>
    </w:p>
    <w:p w:rsidR="00BC4E45" w:rsidRDefault="001165CB" w:rsidP="00DB5C4B">
      <w:pPr>
        <w:snapToGrid w:val="0"/>
        <w:spacing w:before="120" w:afterLines="50" w:after="120" w:line="240" w:lineRule="auto"/>
        <w:jc w:val="both"/>
        <w:rPr>
          <w:rFonts w:eastAsia="微软雅黑"/>
          <w:sz w:val="20"/>
          <w:szCs w:val="20"/>
        </w:rPr>
      </w:pPr>
      <w:r>
        <w:rPr>
          <w:rFonts w:eastAsia="微软雅黑" w:hint="eastAsia"/>
          <w:sz w:val="20"/>
          <w:szCs w:val="20"/>
        </w:rPr>
        <w:lastRenderedPageBreak/>
        <w:t xml:space="preserve">When UE moves to any position on the yellow line, the </w:t>
      </w:r>
      <w:r w:rsidR="00F63246">
        <w:rPr>
          <w:rFonts w:eastAsia="微软雅黑" w:hint="eastAsia"/>
          <w:sz w:val="20"/>
          <w:szCs w:val="20"/>
        </w:rPr>
        <w:t>L</w:t>
      </w:r>
      <w:r w:rsidR="00F63246">
        <w:rPr>
          <w:rFonts w:eastAsia="微软雅黑"/>
          <w:sz w:val="20"/>
          <w:szCs w:val="20"/>
        </w:rPr>
        <w:t>OS</w:t>
      </w:r>
      <w:r w:rsidR="00F63246">
        <w:rPr>
          <w:rFonts w:eastAsia="微软雅黑" w:hint="eastAsia"/>
          <w:sz w:val="20"/>
          <w:szCs w:val="20"/>
        </w:rPr>
        <w:t xml:space="preserve"> </w:t>
      </w:r>
      <w:r>
        <w:rPr>
          <w:rFonts w:eastAsia="微软雅黑" w:hint="eastAsia"/>
          <w:sz w:val="20"/>
          <w:szCs w:val="20"/>
        </w:rPr>
        <w:t>angle of the channel from different TRPs are different and should be modified based on the relative position of the UE and the TRP.</w:t>
      </w:r>
    </w:p>
    <w:p w:rsidR="00BC4E45" w:rsidRDefault="001165CB" w:rsidP="00DB5C4B">
      <w:pPr>
        <w:snapToGrid w:val="0"/>
        <w:spacing w:before="120" w:afterLines="50" w:after="120" w:line="240" w:lineRule="auto"/>
        <w:jc w:val="both"/>
        <w:rPr>
          <w:rFonts w:eastAsia="微软雅黑"/>
          <w:sz w:val="20"/>
          <w:szCs w:val="20"/>
        </w:rPr>
      </w:pPr>
      <w:r>
        <w:rPr>
          <w:rFonts w:eastAsia="微软雅黑" w:hint="eastAsia"/>
          <w:sz w:val="20"/>
          <w:szCs w:val="20"/>
        </w:rPr>
        <w:t xml:space="preserve">To generate the modified angle parameters, we use the method described in </w:t>
      </w:r>
      <w:proofErr w:type="spellStart"/>
      <w:r>
        <w:rPr>
          <w:rFonts w:eastAsia="微软雅黑" w:hint="eastAsia"/>
          <w:sz w:val="20"/>
          <w:szCs w:val="20"/>
        </w:rPr>
        <w:t>subclause</w:t>
      </w:r>
      <w:proofErr w:type="spellEnd"/>
      <w:r>
        <w:rPr>
          <w:rFonts w:eastAsia="微软雅黑" w:hint="eastAsia"/>
          <w:sz w:val="20"/>
          <w:szCs w:val="20"/>
        </w:rPr>
        <w:t xml:space="preserve"> 7.7.5.1 in TR 38.901: </w:t>
      </w:r>
    </w:p>
    <w:p w:rsidR="00BC4E45" w:rsidRDefault="001165CB" w:rsidP="00DB5C4B">
      <w:pPr>
        <w:snapToGrid w:val="0"/>
        <w:spacing w:before="120" w:afterLines="50" w:after="120" w:line="240" w:lineRule="auto"/>
        <w:jc w:val="right"/>
      </w:pPr>
      <w:r>
        <w:rPr>
          <w:position w:val="-26"/>
          <w:lang w:eastAsia="ko-KR"/>
        </w:rPr>
        <w:object w:dxaOrig="4023" w:dyaOrig="598" w14:anchorId="39259075">
          <v:shape id="_x0000_i1040" type="#_x0000_t75" style="width:201pt;height:29.95pt" o:ole="">
            <v:imagedata r:id="rId39" o:title=""/>
          </v:shape>
          <o:OLEObject Type="Embed" ProgID="Equation.3" ShapeID="_x0000_i1040" DrawAspect="Content" ObjectID="_1651064166" r:id="rId40"/>
        </w:object>
      </w:r>
      <w:r>
        <w:rPr>
          <w:rFonts w:hint="eastAsia"/>
          <w:position w:val="-30"/>
        </w:rPr>
        <w:t xml:space="preserve">                                       </w:t>
      </w:r>
      <w:r>
        <w:rPr>
          <w:rFonts w:hint="eastAsia"/>
          <w:position w:val="-12"/>
          <w:sz w:val="20"/>
          <w:szCs w:val="20"/>
        </w:rPr>
        <w:t>(3)</w:t>
      </w:r>
    </w:p>
    <w:p w:rsidR="00BC4E45" w:rsidRDefault="001165CB" w:rsidP="00DB5C4B">
      <w:pPr>
        <w:pStyle w:val="B10"/>
        <w:snapToGrid w:val="0"/>
        <w:spacing w:before="120" w:afterLines="50" w:after="120"/>
        <w:ind w:left="0" w:firstLine="0"/>
        <w:contextualSpacing w:val="0"/>
        <w:jc w:val="both"/>
      </w:pPr>
      <w:proofErr w:type="gramStart"/>
      <w:r>
        <w:t>in</w:t>
      </w:r>
      <w:proofErr w:type="gramEnd"/>
      <w:r>
        <w:t xml:space="preserve"> which</w:t>
      </w:r>
      <w:r>
        <w:rPr>
          <w:rFonts w:hint="eastAsia"/>
        </w:rPr>
        <w:t>，</w:t>
      </w:r>
    </w:p>
    <w:p w:rsidR="00BC4E45" w:rsidRDefault="001165CB" w:rsidP="00DB5C4B">
      <w:pPr>
        <w:pStyle w:val="B10"/>
        <w:snapToGrid w:val="0"/>
        <w:spacing w:before="120" w:afterLines="50" w:after="120"/>
        <w:contextualSpacing w:val="0"/>
        <w:jc w:val="both"/>
        <w:rPr>
          <w:lang w:val="en-US" w:eastAsia="ko-KR"/>
        </w:rPr>
      </w:pPr>
      <w:r>
        <w:rPr>
          <w:position w:val="-12"/>
        </w:rPr>
        <w:object w:dxaOrig="642" w:dyaOrig="318" w14:anchorId="48090D0B">
          <v:shape id="_x0000_i1041" type="#_x0000_t75" style="width:32.05pt;height:15.8pt" o:ole="">
            <v:imagedata r:id="rId41" o:title=""/>
          </v:shape>
          <o:OLEObject Type="Embed" ProgID="Equation.3" ShapeID="_x0000_i1041" DrawAspect="Content" ObjectID="_1651064167" r:id="rId42"/>
        </w:object>
      </w:r>
      <w:r>
        <w:rPr>
          <w:lang w:val="en-US" w:eastAsia="ko-KR"/>
        </w:rPr>
        <w:fldChar w:fldCharType="begin"/>
      </w:r>
      <w:r>
        <w:rPr>
          <w:lang w:val="en-US" w:eastAsia="ko-KR"/>
        </w:rPr>
        <w:instrText xml:space="preserve"> QUOTE </w:instrText>
      </w:r>
      <w:r>
        <w:rPr>
          <w:noProof/>
          <w:lang w:val="en-US" w:eastAsia="zh-CN"/>
        </w:rPr>
        <w:drawing>
          <wp:inline distT="0" distB="0" distL="114300" distR="114300" wp14:anchorId="51FB776A" wp14:editId="3720FDF1">
            <wp:extent cx="272415" cy="190500"/>
            <wp:effectExtent l="0" t="0" r="13335" b="0"/>
            <wp:docPr id="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9"/>
                    <pic:cNvPicPr>
                      <a:picLocks noChangeAspect="1"/>
                    </pic:cNvPicPr>
                  </pic:nvPicPr>
                  <pic:blipFill>
                    <a:blip r:embed="rId43">
                      <a:clrChange>
                        <a:clrFrom>
                          <a:srgbClr val="FFFFFF"/>
                        </a:clrFrom>
                        <a:clrTo>
                          <a:srgbClr val="FFFFFF">
                            <a:alpha val="0"/>
                          </a:srgbClr>
                        </a:clrTo>
                      </a:clrChange>
                    </a:blip>
                    <a:stretch>
                      <a:fillRect/>
                    </a:stretch>
                  </pic:blipFill>
                  <pic:spPr>
                    <a:xfrm>
                      <a:off x="0" y="0"/>
                      <a:ext cx="272415" cy="190500"/>
                    </a:xfrm>
                    <a:prstGeom prst="rect">
                      <a:avLst/>
                    </a:prstGeom>
                    <a:noFill/>
                    <a:ln w="9525">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proofErr w:type="gramStart"/>
      <w:r>
        <w:rPr>
          <w:lang w:val="en-US" w:eastAsia="ko-KR"/>
        </w:rPr>
        <w:t>is</w:t>
      </w:r>
      <w:proofErr w:type="gramEnd"/>
      <w:r>
        <w:rPr>
          <w:lang w:val="en-US" w:eastAsia="ko-KR"/>
        </w:rPr>
        <w:t xml:space="preserve"> the tabulated CDL </w:t>
      </w:r>
      <w:r>
        <w:t xml:space="preserve">ray </w:t>
      </w:r>
      <w:r>
        <w:rPr>
          <w:lang w:val="en-US" w:eastAsia="ko-KR"/>
        </w:rPr>
        <w:t>angle</w:t>
      </w:r>
    </w:p>
    <w:p w:rsidR="00BC4E45" w:rsidRDefault="001165CB" w:rsidP="00DB5C4B">
      <w:pPr>
        <w:pStyle w:val="B10"/>
        <w:snapToGrid w:val="0"/>
        <w:spacing w:before="120" w:afterLines="50" w:after="120"/>
        <w:contextualSpacing w:val="0"/>
        <w:jc w:val="both"/>
        <w:rPr>
          <w:lang w:val="en-US" w:eastAsia="ko-KR"/>
        </w:rPr>
      </w:pPr>
      <w:r>
        <w:rPr>
          <w:position w:val="-10"/>
        </w:rPr>
        <w:object w:dxaOrig="698" w:dyaOrig="300" w14:anchorId="1B9BB63A">
          <v:shape id="_x0000_i1042" type="#_x0000_t75" style="width:34.95pt;height:15pt" o:ole="">
            <v:imagedata r:id="rId44" o:title=""/>
          </v:shape>
          <o:OLEObject Type="Embed" ProgID="Equation.3" ShapeID="_x0000_i1042" DrawAspect="Content" ObjectID="_1651064168" r:id="rId45"/>
        </w:object>
      </w:r>
      <w:r>
        <w:rPr>
          <w:lang w:val="en-US" w:eastAsia="ko-KR"/>
        </w:rPr>
        <w:fldChar w:fldCharType="begin"/>
      </w:r>
      <w:r>
        <w:rPr>
          <w:lang w:val="en-US" w:eastAsia="ko-KR"/>
        </w:rPr>
        <w:instrText xml:space="preserve"> QUOTE </w:instrText>
      </w:r>
      <w:r>
        <w:rPr>
          <w:noProof/>
          <w:lang w:val="en-US" w:eastAsia="zh-CN"/>
        </w:rPr>
        <w:drawing>
          <wp:inline distT="0" distB="0" distL="114300" distR="114300" wp14:anchorId="07BAD7A1" wp14:editId="25EEDD22">
            <wp:extent cx="255905" cy="196215"/>
            <wp:effectExtent l="0" t="0" r="10795" b="15240"/>
            <wp:docPr id="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1"/>
                    <pic:cNvPicPr>
                      <a:picLocks noChangeAspect="1"/>
                    </pic:cNvPicPr>
                  </pic:nvPicPr>
                  <pic:blipFill>
                    <a:blip r:embed="rId46">
                      <a:clrChange>
                        <a:clrFrom>
                          <a:srgbClr val="FFFFFF"/>
                        </a:clrFrom>
                        <a:clrTo>
                          <a:srgbClr val="FFFFFF">
                            <a:alpha val="0"/>
                          </a:srgbClr>
                        </a:clrTo>
                      </a:clrChange>
                    </a:blip>
                    <a:stretch>
                      <a:fillRect/>
                    </a:stretch>
                  </pic:blipFill>
                  <pic:spPr>
                    <a:xfrm>
                      <a:off x="0" y="0"/>
                      <a:ext cx="255905" cy="196215"/>
                    </a:xfrm>
                    <a:prstGeom prst="rect">
                      <a:avLst/>
                    </a:prstGeom>
                    <a:noFill/>
                    <a:ln w="9525">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proofErr w:type="gramStart"/>
      <w:r>
        <w:rPr>
          <w:lang w:val="en-US" w:eastAsia="ko-KR"/>
        </w:rPr>
        <w:t>is</w:t>
      </w:r>
      <w:proofErr w:type="gramEnd"/>
      <w:r>
        <w:rPr>
          <w:lang w:val="en-US" w:eastAsia="ko-KR"/>
        </w:rPr>
        <w:t xml:space="preserve"> the </w:t>
      </w:r>
      <w:proofErr w:type="spellStart"/>
      <w:r>
        <w:rPr>
          <w:lang w:val="en-US" w:eastAsia="ko-KR"/>
        </w:rPr>
        <w:t>rms</w:t>
      </w:r>
      <w:proofErr w:type="spellEnd"/>
      <w:r>
        <w:rPr>
          <w:lang w:val="en-US" w:eastAsia="ko-KR"/>
        </w:rPr>
        <w:t xml:space="preserve"> angular spread of the tabulated CDL including the offset ray angles, calculated using the </w:t>
      </w:r>
      <w:r>
        <w:rPr>
          <w:rFonts w:hint="eastAsia"/>
          <w:lang w:val="en-US" w:eastAsia="zh-CN"/>
        </w:rPr>
        <w:tab/>
      </w:r>
      <w:r>
        <w:rPr>
          <w:rFonts w:hint="eastAsia"/>
          <w:lang w:val="en-US" w:eastAsia="zh-CN"/>
        </w:rPr>
        <w:tab/>
      </w:r>
      <w:r>
        <w:rPr>
          <w:lang w:val="en-US" w:eastAsia="ko-KR"/>
        </w:rPr>
        <w:t>angular spread definition in Annex A</w:t>
      </w:r>
      <w:r>
        <w:t xml:space="preserve"> in TS 38.901</w:t>
      </w:r>
    </w:p>
    <w:p w:rsidR="00BC4E45" w:rsidRDefault="001165CB" w:rsidP="00DB5C4B">
      <w:pPr>
        <w:pStyle w:val="B10"/>
        <w:snapToGrid w:val="0"/>
        <w:spacing w:before="120" w:afterLines="50" w:after="120"/>
        <w:contextualSpacing w:val="0"/>
        <w:jc w:val="both"/>
        <w:rPr>
          <w:lang w:val="en-US" w:eastAsia="ko-KR"/>
        </w:rPr>
      </w:pPr>
      <w:r>
        <w:rPr>
          <w:position w:val="-12"/>
        </w:rPr>
        <w:object w:dxaOrig="683" w:dyaOrig="318" w14:anchorId="6F30BB32">
          <v:shape id="_x0000_i1043" type="#_x0000_t75" style="width:34.15pt;height:15.8pt" o:ole="">
            <v:imagedata r:id="rId47" o:title=""/>
          </v:shape>
          <o:OLEObject Type="Embed" ProgID="Equation.3" ShapeID="_x0000_i1043" DrawAspect="Content" ObjectID="_1651064169" r:id="rId48"/>
        </w:object>
      </w:r>
      <w:r>
        <w:rPr>
          <w:lang w:val="en-US" w:eastAsia="ko-KR"/>
        </w:rPr>
        <w:fldChar w:fldCharType="begin"/>
      </w:r>
      <w:r>
        <w:rPr>
          <w:lang w:val="en-US" w:eastAsia="ko-KR"/>
        </w:rPr>
        <w:instrText xml:space="preserve"> QUOTE </w:instrText>
      </w:r>
      <w:r>
        <w:rPr>
          <w:noProof/>
          <w:lang w:val="en-US" w:eastAsia="zh-CN"/>
        </w:rPr>
        <w:drawing>
          <wp:inline distT="0" distB="0" distL="114300" distR="114300" wp14:anchorId="57A62A2E" wp14:editId="1CAD15D5">
            <wp:extent cx="255905" cy="196215"/>
            <wp:effectExtent l="0" t="0" r="10795" b="15240"/>
            <wp:docPr id="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3"/>
                    <pic:cNvPicPr>
                      <a:picLocks noChangeAspect="1"/>
                    </pic:cNvPicPr>
                  </pic:nvPicPr>
                  <pic:blipFill>
                    <a:blip r:embed="rId49">
                      <a:clrChange>
                        <a:clrFrom>
                          <a:srgbClr val="FFFFFF"/>
                        </a:clrFrom>
                        <a:clrTo>
                          <a:srgbClr val="FFFFFF">
                            <a:alpha val="0"/>
                          </a:srgbClr>
                        </a:clrTo>
                      </a:clrChange>
                    </a:blip>
                    <a:stretch>
                      <a:fillRect/>
                    </a:stretch>
                  </pic:blipFill>
                  <pic:spPr>
                    <a:xfrm>
                      <a:off x="0" y="0"/>
                      <a:ext cx="255905" cy="196215"/>
                    </a:xfrm>
                    <a:prstGeom prst="rect">
                      <a:avLst/>
                    </a:prstGeom>
                    <a:noFill/>
                    <a:ln w="9525">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proofErr w:type="gramStart"/>
      <w:r>
        <w:rPr>
          <w:lang w:val="en-US" w:eastAsia="ko-KR"/>
        </w:rPr>
        <w:t>is</w:t>
      </w:r>
      <w:proofErr w:type="gramEnd"/>
      <w:r>
        <w:rPr>
          <w:lang w:val="en-US" w:eastAsia="ko-KR"/>
        </w:rPr>
        <w:t xml:space="preserve"> the mean angle of the tabulated CDL, calculated using the definition in Annex A</w:t>
      </w:r>
      <w:r>
        <w:t xml:space="preserve"> in TS 38.901</w:t>
      </w:r>
    </w:p>
    <w:p w:rsidR="00BC4E45" w:rsidRDefault="001165CB" w:rsidP="00DB5C4B">
      <w:pPr>
        <w:pStyle w:val="B10"/>
        <w:snapToGrid w:val="0"/>
        <w:spacing w:before="120" w:afterLines="50" w:after="120"/>
        <w:contextualSpacing w:val="0"/>
        <w:jc w:val="both"/>
        <w:rPr>
          <w:lang w:val="en-US" w:eastAsia="ko-KR"/>
        </w:rPr>
      </w:pPr>
      <w:r>
        <w:rPr>
          <w:position w:val="-12"/>
        </w:rPr>
        <w:object w:dxaOrig="743" w:dyaOrig="318" w14:anchorId="5065AD2F">
          <v:shape id="_x0000_i1044" type="#_x0000_t75" style="width:37.05pt;height:15.8pt" o:ole="">
            <v:imagedata r:id="rId50" o:title=""/>
          </v:shape>
          <o:OLEObject Type="Embed" ProgID="Equation.3" ShapeID="_x0000_i1044" DrawAspect="Content" ObjectID="_1651064170" r:id="rId51"/>
        </w:object>
      </w:r>
      <w:r>
        <w:rPr>
          <w:lang w:val="en-US" w:eastAsia="ko-KR"/>
        </w:rPr>
        <w:fldChar w:fldCharType="begin"/>
      </w:r>
      <w:r>
        <w:rPr>
          <w:lang w:val="en-US" w:eastAsia="ko-KR"/>
        </w:rPr>
        <w:instrText xml:space="preserve"> QUOTE </w:instrText>
      </w:r>
      <w:r>
        <w:rPr>
          <w:noProof/>
          <w:lang w:val="en-US" w:eastAsia="zh-CN"/>
        </w:rPr>
        <w:drawing>
          <wp:inline distT="0" distB="0" distL="114300" distR="114300" wp14:anchorId="372B4E2B" wp14:editId="13628D88">
            <wp:extent cx="196215" cy="184785"/>
            <wp:effectExtent l="0" t="0" r="13335" b="4445"/>
            <wp:docPr id="9"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5"/>
                    <pic:cNvPicPr>
                      <a:picLocks noChangeAspect="1"/>
                    </pic:cNvPicPr>
                  </pic:nvPicPr>
                  <pic:blipFill>
                    <a:blip r:embed="rId52">
                      <a:clrChange>
                        <a:clrFrom>
                          <a:srgbClr val="FFFFFF"/>
                        </a:clrFrom>
                        <a:clrTo>
                          <a:srgbClr val="FFFFFF">
                            <a:alpha val="0"/>
                          </a:srgbClr>
                        </a:clrTo>
                      </a:clrChange>
                    </a:blip>
                    <a:stretch>
                      <a:fillRect/>
                    </a:stretch>
                  </pic:blipFill>
                  <pic:spPr>
                    <a:xfrm>
                      <a:off x="0" y="0"/>
                      <a:ext cx="196215" cy="184785"/>
                    </a:xfrm>
                    <a:prstGeom prst="rect">
                      <a:avLst/>
                    </a:prstGeom>
                    <a:noFill/>
                    <a:ln w="9525">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proofErr w:type="gramStart"/>
      <w:r>
        <w:rPr>
          <w:lang w:val="en-US" w:eastAsia="ko-KR"/>
        </w:rPr>
        <w:t>is</w:t>
      </w:r>
      <w:proofErr w:type="gramEnd"/>
      <w:r>
        <w:rPr>
          <w:lang w:val="en-US" w:eastAsia="ko-KR"/>
        </w:rPr>
        <w:t xml:space="preserve"> the desired mean angle</w:t>
      </w:r>
    </w:p>
    <w:p w:rsidR="00BC4E45" w:rsidRDefault="001165CB" w:rsidP="00DB5C4B">
      <w:pPr>
        <w:pStyle w:val="B10"/>
        <w:snapToGrid w:val="0"/>
        <w:spacing w:before="120" w:afterLines="50" w:after="120"/>
        <w:contextualSpacing w:val="0"/>
        <w:jc w:val="both"/>
        <w:rPr>
          <w:lang w:val="en-US" w:eastAsia="ko-KR"/>
        </w:rPr>
      </w:pPr>
      <w:r>
        <w:rPr>
          <w:position w:val="-10"/>
        </w:rPr>
        <w:object w:dxaOrig="738" w:dyaOrig="300" w14:anchorId="50173467">
          <v:shape id="_x0000_i1045" type="#_x0000_t75" style="width:37.05pt;height:15pt" o:ole="">
            <v:imagedata r:id="rId53" o:title=""/>
          </v:shape>
          <o:OLEObject Type="Embed" ProgID="Equation.3" ShapeID="_x0000_i1045" DrawAspect="Content" ObjectID="_1651064171" r:id="rId54"/>
        </w:object>
      </w:r>
      <w:r>
        <w:rPr>
          <w:lang w:val="en-US" w:eastAsia="ko-KR"/>
        </w:rPr>
        <w:fldChar w:fldCharType="begin"/>
      </w:r>
      <w:r>
        <w:rPr>
          <w:lang w:val="en-US" w:eastAsia="ko-KR"/>
        </w:rPr>
        <w:instrText xml:space="preserve"> QUOTE </w:instrText>
      </w:r>
      <w:r>
        <w:rPr>
          <w:noProof/>
          <w:lang w:val="en-US" w:eastAsia="zh-CN"/>
        </w:rPr>
        <w:drawing>
          <wp:inline distT="0" distB="0" distL="114300" distR="114300" wp14:anchorId="46DC5FF1" wp14:editId="0F59699C">
            <wp:extent cx="179705" cy="196215"/>
            <wp:effectExtent l="0" t="0" r="10795" b="15240"/>
            <wp:docPr id="1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7"/>
                    <pic:cNvPicPr>
                      <a:picLocks noChangeAspect="1"/>
                    </pic:cNvPicPr>
                  </pic:nvPicPr>
                  <pic:blipFill>
                    <a:blip r:embed="rId55">
                      <a:clrChange>
                        <a:clrFrom>
                          <a:srgbClr val="FFFFFF"/>
                        </a:clrFrom>
                        <a:clrTo>
                          <a:srgbClr val="FFFFFF">
                            <a:alpha val="0"/>
                          </a:srgbClr>
                        </a:clrTo>
                      </a:clrChange>
                    </a:blip>
                    <a:stretch>
                      <a:fillRect/>
                    </a:stretch>
                  </pic:blipFill>
                  <pic:spPr>
                    <a:xfrm>
                      <a:off x="0" y="0"/>
                      <a:ext cx="179705" cy="196215"/>
                    </a:xfrm>
                    <a:prstGeom prst="rect">
                      <a:avLst/>
                    </a:prstGeom>
                    <a:noFill/>
                    <a:ln w="9525">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proofErr w:type="gramStart"/>
      <w:r>
        <w:rPr>
          <w:lang w:val="en-US" w:eastAsia="ko-KR"/>
        </w:rPr>
        <w:t>is</w:t>
      </w:r>
      <w:proofErr w:type="gramEnd"/>
      <w:r>
        <w:rPr>
          <w:lang w:val="en-US" w:eastAsia="ko-KR"/>
        </w:rPr>
        <w:t xml:space="preserve"> the desired </w:t>
      </w:r>
      <w:proofErr w:type="spellStart"/>
      <w:r>
        <w:rPr>
          <w:lang w:val="en-US" w:eastAsia="ko-KR"/>
        </w:rPr>
        <w:t>rms</w:t>
      </w:r>
      <w:proofErr w:type="spellEnd"/>
      <w:r>
        <w:rPr>
          <w:lang w:val="en-US" w:eastAsia="ko-KR"/>
        </w:rPr>
        <w:t xml:space="preserve"> angular spread</w:t>
      </w:r>
    </w:p>
    <w:p w:rsidR="00BC4E45" w:rsidRDefault="001165CB" w:rsidP="00DB5C4B">
      <w:pPr>
        <w:pStyle w:val="B10"/>
        <w:snapToGrid w:val="0"/>
        <w:spacing w:before="120" w:afterLines="50" w:after="120"/>
        <w:contextualSpacing w:val="0"/>
        <w:jc w:val="both"/>
        <w:rPr>
          <w:lang w:val="en-US" w:eastAsia="ko-KR"/>
        </w:rPr>
      </w:pPr>
      <w:r>
        <w:rPr>
          <w:position w:val="-12"/>
        </w:rPr>
        <w:object w:dxaOrig="642" w:dyaOrig="318" w14:anchorId="0428EAD4">
          <v:shape id="_x0000_i1046" type="#_x0000_t75" style="width:32.05pt;height:15.8pt" o:ole="">
            <v:imagedata r:id="rId56" o:title=""/>
          </v:shape>
          <o:OLEObject Type="Embed" ProgID="Equation.3" ShapeID="_x0000_i1046" DrawAspect="Content" ObjectID="_1651064172" r:id="rId57"/>
        </w:object>
      </w:r>
      <w:r>
        <w:rPr>
          <w:lang w:val="en-US" w:eastAsia="ko-KR"/>
        </w:rPr>
        <w:fldChar w:fldCharType="begin"/>
      </w:r>
      <w:r>
        <w:rPr>
          <w:lang w:val="en-US" w:eastAsia="ko-KR"/>
        </w:rPr>
        <w:instrText xml:space="preserve"> QUOTE </w:instrText>
      </w:r>
      <w:r>
        <w:rPr>
          <w:noProof/>
          <w:lang w:val="en-US" w:eastAsia="zh-CN"/>
        </w:rPr>
        <w:drawing>
          <wp:inline distT="0" distB="0" distL="114300" distR="114300" wp14:anchorId="74353CF7" wp14:editId="3970D1E2">
            <wp:extent cx="184785" cy="184785"/>
            <wp:effectExtent l="0" t="0" r="5715" b="4445"/>
            <wp:docPr id="11"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9"/>
                    <pic:cNvPicPr>
                      <a:picLocks noChangeAspect="1"/>
                    </pic:cNvPicPr>
                  </pic:nvPicPr>
                  <pic:blipFill>
                    <a:blip r:embed="rId58">
                      <a:clrChange>
                        <a:clrFrom>
                          <a:srgbClr val="FFFFFF"/>
                        </a:clrFrom>
                        <a:clrTo>
                          <a:srgbClr val="FFFFFF">
                            <a:alpha val="0"/>
                          </a:srgbClr>
                        </a:clrTo>
                      </a:clrChange>
                    </a:blip>
                    <a:stretch>
                      <a:fillRect/>
                    </a:stretch>
                  </pic:blipFill>
                  <pic:spPr>
                    <a:xfrm>
                      <a:off x="0" y="0"/>
                      <a:ext cx="184785" cy="184785"/>
                    </a:xfrm>
                    <a:prstGeom prst="rect">
                      <a:avLst/>
                    </a:prstGeom>
                    <a:noFill/>
                    <a:ln w="9525">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proofErr w:type="gramStart"/>
      <w:r>
        <w:rPr>
          <w:lang w:val="en-US" w:eastAsia="ko-KR"/>
        </w:rPr>
        <w:t>is</w:t>
      </w:r>
      <w:proofErr w:type="gramEnd"/>
      <w:r>
        <w:rPr>
          <w:lang w:val="en-US" w:eastAsia="ko-KR"/>
        </w:rPr>
        <w:t xml:space="preserve"> the resulting scaled ray angle.</w:t>
      </w:r>
    </w:p>
    <w:p w:rsidR="00BC4E45" w:rsidRDefault="001165CB" w:rsidP="00DB5C4B">
      <w:pPr>
        <w:snapToGrid w:val="0"/>
        <w:spacing w:before="120" w:afterLines="50" w:after="120" w:line="240" w:lineRule="auto"/>
        <w:jc w:val="both"/>
        <w:rPr>
          <w:sz w:val="20"/>
          <w:szCs w:val="20"/>
        </w:rPr>
      </w:pPr>
      <w:r>
        <w:rPr>
          <w:sz w:val="20"/>
          <w:szCs w:val="20"/>
        </w:rPr>
        <w:t>Apply</w:t>
      </w:r>
    </w:p>
    <w:p w:rsidR="00BC4E45" w:rsidRDefault="001165CB" w:rsidP="00DB5C4B">
      <w:pPr>
        <w:snapToGrid w:val="0"/>
        <w:spacing w:before="120" w:afterLines="50" w:after="120" w:line="240" w:lineRule="auto"/>
        <w:ind w:firstLine="420"/>
        <w:jc w:val="center"/>
        <w:rPr>
          <w:sz w:val="20"/>
          <w:szCs w:val="20"/>
        </w:rPr>
      </w:pPr>
      <w:r>
        <w:rPr>
          <w:rFonts w:hint="eastAsia"/>
          <w:position w:val="-10"/>
          <w:sz w:val="20"/>
          <w:szCs w:val="20"/>
        </w:rPr>
        <w:object w:dxaOrig="1600" w:dyaOrig="300" w14:anchorId="34C12E35">
          <v:shape id="_x0000_i1047" type="#_x0000_t75" style="width:79.9pt;height:15pt" o:ole="">
            <v:imagedata r:id="rId59" o:title=""/>
          </v:shape>
          <o:OLEObject Type="Embed" ProgID="Equation.3" ShapeID="_x0000_i1047" DrawAspect="Content" ObjectID="_1651064173" r:id="rId60"/>
        </w:object>
      </w:r>
    </w:p>
    <w:p w:rsidR="00BC4E45" w:rsidRDefault="001165CB" w:rsidP="00DB5C4B">
      <w:pPr>
        <w:snapToGrid w:val="0"/>
        <w:spacing w:before="120" w:afterLines="50" w:after="120" w:line="240" w:lineRule="auto"/>
        <w:jc w:val="both"/>
        <w:rPr>
          <w:sz w:val="20"/>
          <w:szCs w:val="20"/>
        </w:rPr>
      </w:pPr>
      <w:r>
        <w:rPr>
          <w:position w:val="-14"/>
          <w:sz w:val="20"/>
          <w:szCs w:val="20"/>
        </w:rPr>
        <w:object w:dxaOrig="763" w:dyaOrig="377" w14:anchorId="21A4507E">
          <v:shape id="_x0000_i1048" type="#_x0000_t75" style="width:38.3pt;height:19.15pt" o:ole="">
            <v:imagedata r:id="rId61" o:title=""/>
          </v:shape>
          <o:OLEObject Type="Embed" ProgID="Equation.3" ShapeID="_x0000_i1048" DrawAspect="Content" ObjectID="_1651064174" r:id="rId62"/>
        </w:object>
      </w:r>
      <w:proofErr w:type="gramStart"/>
      <w:r>
        <w:rPr>
          <w:sz w:val="20"/>
          <w:szCs w:val="20"/>
        </w:rPr>
        <w:t>of</w:t>
      </w:r>
      <w:proofErr w:type="gramEnd"/>
      <w:r>
        <w:rPr>
          <w:sz w:val="20"/>
          <w:szCs w:val="20"/>
        </w:rPr>
        <w:t xml:space="preserve"> the </w:t>
      </w:r>
      <w:proofErr w:type="spellStart"/>
      <w:r>
        <w:rPr>
          <w:sz w:val="20"/>
          <w:szCs w:val="20"/>
        </w:rPr>
        <w:t>k</w:t>
      </w:r>
      <w:r w:rsidRPr="006323BD">
        <w:rPr>
          <w:sz w:val="20"/>
          <w:szCs w:val="20"/>
          <w:vertAlign w:val="superscript"/>
        </w:rPr>
        <w:t>th</w:t>
      </w:r>
      <w:proofErr w:type="spellEnd"/>
      <w:r>
        <w:rPr>
          <w:sz w:val="20"/>
          <w:szCs w:val="20"/>
        </w:rPr>
        <w:t xml:space="preserve"> RRH is the AOD</w:t>
      </w:r>
      <w:r>
        <w:rPr>
          <w:rFonts w:hint="eastAsia"/>
          <w:sz w:val="20"/>
          <w:szCs w:val="20"/>
        </w:rPr>
        <w:t>, AOA,</w:t>
      </w:r>
      <w:r>
        <w:rPr>
          <w:sz w:val="20"/>
          <w:szCs w:val="20"/>
        </w:rPr>
        <w:t xml:space="preserve"> </w:t>
      </w:r>
      <w:r>
        <w:rPr>
          <w:rFonts w:hint="eastAsia"/>
          <w:sz w:val="20"/>
          <w:szCs w:val="20"/>
        </w:rPr>
        <w:t>(</w:t>
      </w:r>
      <w:r>
        <w:rPr>
          <w:sz w:val="20"/>
          <w:szCs w:val="20"/>
        </w:rPr>
        <w:t xml:space="preserve">ZOD </w:t>
      </w:r>
      <w:r>
        <w:rPr>
          <w:rFonts w:hint="eastAsia"/>
          <w:sz w:val="20"/>
          <w:szCs w:val="20"/>
        </w:rPr>
        <w:t xml:space="preserve">and ZOA) </w:t>
      </w:r>
      <w:r>
        <w:rPr>
          <w:sz w:val="20"/>
          <w:szCs w:val="20"/>
        </w:rPr>
        <w:t xml:space="preserve">of LOS cluster derived by the locations and antenna heights of UE and </w:t>
      </w:r>
      <w:r>
        <w:rPr>
          <w:rFonts w:hint="eastAsia"/>
          <w:sz w:val="20"/>
          <w:szCs w:val="20"/>
        </w:rPr>
        <w:t>TRPs</w:t>
      </w:r>
      <w:r>
        <w:rPr>
          <w:sz w:val="20"/>
          <w:szCs w:val="20"/>
        </w:rPr>
        <w:t xml:space="preserve">. </w:t>
      </w:r>
    </w:p>
    <w:p w:rsidR="00BC4E45" w:rsidRDefault="001165CB" w:rsidP="00DB5C4B">
      <w:pPr>
        <w:snapToGrid w:val="0"/>
        <w:spacing w:before="120" w:afterLines="50" w:after="120" w:line="240" w:lineRule="auto"/>
        <w:jc w:val="both"/>
        <w:rPr>
          <w:sz w:val="20"/>
          <w:szCs w:val="20"/>
        </w:rPr>
      </w:pPr>
      <w:r>
        <w:rPr>
          <w:rFonts w:hint="eastAsia"/>
          <w:sz w:val="20"/>
          <w:szCs w:val="20"/>
        </w:rPr>
        <w:t xml:space="preserve">Example for a UE in the middle position between two TRPs: </w:t>
      </w:r>
    </w:p>
    <w:p w:rsidR="00BC4E45" w:rsidRDefault="001165CB" w:rsidP="00DB5C4B">
      <w:pPr>
        <w:snapToGrid w:val="0"/>
        <w:spacing w:before="120" w:afterLines="50" w:after="120" w:line="240" w:lineRule="auto"/>
        <w:rPr>
          <w:sz w:val="20"/>
          <w:szCs w:val="20"/>
        </w:rPr>
      </w:pPr>
      <w:r>
        <w:rPr>
          <w:rFonts w:hint="eastAsia"/>
          <w:position w:val="-14"/>
          <w:sz w:val="20"/>
          <w:szCs w:val="20"/>
        </w:rPr>
        <w:t xml:space="preserve">For AOD of TRP1,  </w:t>
      </w:r>
      <w:r>
        <w:rPr>
          <w:rFonts w:cs="Arial" w:hint="eastAsia"/>
          <w:position w:val="-32"/>
          <w:sz w:val="20"/>
          <w:szCs w:val="20"/>
        </w:rPr>
        <w:t xml:space="preserve"> </w:t>
      </w:r>
      <w:r>
        <w:rPr>
          <w:position w:val="-26"/>
        </w:rPr>
        <w:object w:dxaOrig="2659" w:dyaOrig="600" w14:anchorId="2548230C">
          <v:shape id="_x0000_i1049" type="#_x0000_t75" style="width:132.35pt;height:29.95pt" o:ole="">
            <v:imagedata r:id="rId63" o:title=""/>
          </v:shape>
          <o:OLEObject Type="Embed" ProgID="Equation.3" ShapeID="_x0000_i1049" DrawAspect="Content" ObjectID="_1651064175" r:id="rId64"/>
        </w:object>
      </w:r>
    </w:p>
    <w:p w:rsidR="00BC4E45" w:rsidRDefault="001165CB" w:rsidP="00DB5C4B">
      <w:pPr>
        <w:snapToGrid w:val="0"/>
        <w:spacing w:before="120" w:afterLines="50" w:after="120" w:line="240" w:lineRule="auto"/>
        <w:rPr>
          <w:position w:val="-14"/>
          <w:sz w:val="20"/>
          <w:szCs w:val="20"/>
        </w:rPr>
      </w:pPr>
      <w:r>
        <w:rPr>
          <w:rFonts w:hint="eastAsia"/>
          <w:position w:val="-14"/>
          <w:sz w:val="20"/>
          <w:szCs w:val="20"/>
        </w:rPr>
        <w:t>For AOA of TRP1,</w:t>
      </w:r>
      <w:r>
        <w:rPr>
          <w:rFonts w:cs="Arial" w:hint="eastAsia"/>
          <w:position w:val="-32"/>
          <w:sz w:val="20"/>
          <w:szCs w:val="20"/>
        </w:rPr>
        <w:t xml:space="preserve"> </w:t>
      </w:r>
      <w:bookmarkStart w:id="3" w:name="OLE_LINK6"/>
      <w:r>
        <w:rPr>
          <w:position w:val="-26"/>
          <w:sz w:val="20"/>
          <w:szCs w:val="20"/>
        </w:rPr>
        <w:object w:dxaOrig="2995" w:dyaOrig="599" w14:anchorId="488B4BCB">
          <v:shape id="_x0000_i1050" type="#_x0000_t75" style="width:150.25pt;height:29.95pt" o:ole="">
            <v:imagedata r:id="rId65" o:title=""/>
          </v:shape>
          <o:OLEObject Type="Embed" ProgID="Equation.3" ShapeID="_x0000_i1050" DrawAspect="Content" ObjectID="_1651064176" r:id="rId66"/>
        </w:object>
      </w:r>
      <w:bookmarkEnd w:id="3"/>
    </w:p>
    <w:p w:rsidR="00BC4E45" w:rsidRDefault="001165CB" w:rsidP="00DB5C4B">
      <w:pPr>
        <w:snapToGrid w:val="0"/>
        <w:spacing w:before="120" w:afterLines="50" w:after="120" w:line="240" w:lineRule="auto"/>
        <w:rPr>
          <w:rFonts w:cs="Arial"/>
          <w:position w:val="-32"/>
          <w:sz w:val="20"/>
          <w:szCs w:val="20"/>
          <w:lang w:eastAsia="ja-JP"/>
        </w:rPr>
      </w:pPr>
      <w:r>
        <w:rPr>
          <w:rFonts w:hint="eastAsia"/>
          <w:position w:val="-14"/>
          <w:sz w:val="20"/>
          <w:szCs w:val="20"/>
        </w:rPr>
        <w:t xml:space="preserve">For AOD of TRP2, </w:t>
      </w:r>
      <w:r>
        <w:rPr>
          <w:position w:val="-26"/>
        </w:rPr>
        <w:object w:dxaOrig="3360" w:dyaOrig="600" w14:anchorId="0BA7A769">
          <v:shape id="_x0000_i1051" type="#_x0000_t75" style="width:168.15pt;height:29.95pt" o:ole="">
            <v:imagedata r:id="rId67" o:title=""/>
          </v:shape>
          <o:OLEObject Type="Embed" ProgID="Equation.3" ShapeID="_x0000_i1051" DrawAspect="Content" ObjectID="_1651064177" r:id="rId68"/>
        </w:object>
      </w:r>
    </w:p>
    <w:p w:rsidR="00BC4E45" w:rsidRDefault="001165CB" w:rsidP="00DB5C4B">
      <w:pPr>
        <w:snapToGrid w:val="0"/>
        <w:spacing w:before="120" w:afterLines="50" w:after="120" w:line="240" w:lineRule="auto"/>
        <w:jc w:val="both"/>
        <w:rPr>
          <w:position w:val="-14"/>
          <w:sz w:val="20"/>
          <w:szCs w:val="20"/>
        </w:rPr>
      </w:pPr>
      <w:r>
        <w:rPr>
          <w:rFonts w:hint="eastAsia"/>
          <w:position w:val="-14"/>
          <w:sz w:val="20"/>
          <w:szCs w:val="20"/>
        </w:rPr>
        <w:t>For AOA of TRP2,</w:t>
      </w:r>
      <w:r>
        <w:rPr>
          <w:position w:val="-26"/>
          <w:sz w:val="20"/>
          <w:szCs w:val="20"/>
        </w:rPr>
        <w:object w:dxaOrig="2795" w:dyaOrig="599" w14:anchorId="6C0E38C0">
          <v:shape id="_x0000_i1052" type="#_x0000_t75" style="width:139.85pt;height:29.95pt" o:ole="">
            <v:imagedata r:id="rId69" o:title=""/>
          </v:shape>
          <o:OLEObject Type="Embed" ProgID="Equation.3" ShapeID="_x0000_i1052" DrawAspect="Content" ObjectID="_1651064178" r:id="rId70"/>
        </w:object>
      </w:r>
    </w:p>
    <w:p w:rsidR="00BC4E45" w:rsidRDefault="001165CB" w:rsidP="00DB5C4B">
      <w:pPr>
        <w:snapToGrid w:val="0"/>
        <w:spacing w:before="120" w:afterLines="50" w:after="120" w:line="240" w:lineRule="auto"/>
        <w:jc w:val="both"/>
        <w:rPr>
          <w:sz w:val="20"/>
          <w:szCs w:val="20"/>
        </w:rPr>
      </w:pPr>
      <w:r>
        <w:rPr>
          <w:rFonts w:hint="eastAsia"/>
          <w:sz w:val="20"/>
          <w:szCs w:val="20"/>
        </w:rPr>
        <w:t xml:space="preserve">Where, </w:t>
      </w:r>
      <w:r>
        <w:rPr>
          <w:rFonts w:hint="eastAsia"/>
          <w:position w:val="-10"/>
          <w:sz w:val="20"/>
          <w:szCs w:val="20"/>
        </w:rPr>
        <w:object w:dxaOrig="279" w:dyaOrig="300" w14:anchorId="17E09452">
          <v:shape id="_x0000_i1053" type="#_x0000_t75" style="width:14.15pt;height:15pt" o:ole="">
            <v:imagedata r:id="rId71" o:title=""/>
          </v:shape>
          <o:OLEObject Type="Embed" ProgID="Equation.3" ShapeID="_x0000_i1053" DrawAspect="Content" ObjectID="_1651064179" r:id="rId72"/>
        </w:object>
      </w:r>
      <w:r>
        <w:rPr>
          <w:rFonts w:hint="eastAsia"/>
          <w:sz w:val="20"/>
          <w:szCs w:val="20"/>
        </w:rPr>
        <w:t xml:space="preserve">is the distance between UE and TRP1 on the yellow line, for example, if UE is in the middle of the yellow line, </w:t>
      </w:r>
      <w:r>
        <w:rPr>
          <w:rFonts w:hint="eastAsia"/>
          <w:position w:val="-10"/>
          <w:sz w:val="20"/>
          <w:szCs w:val="20"/>
        </w:rPr>
        <w:object w:dxaOrig="279" w:dyaOrig="300" w14:anchorId="1FF73319">
          <v:shape id="_x0000_i1054" type="#_x0000_t75" style="width:14.15pt;height:15pt" o:ole="">
            <v:imagedata r:id="rId71" o:title=""/>
          </v:shape>
          <o:OLEObject Type="Embed" ProgID="Equation.3" ShapeID="_x0000_i1054" DrawAspect="Content" ObjectID="_1651064180" r:id="rId73"/>
        </w:object>
      </w:r>
      <w:r>
        <w:rPr>
          <w:rFonts w:hint="eastAsia"/>
          <w:sz w:val="20"/>
          <w:szCs w:val="20"/>
        </w:rPr>
        <w:t>should be 360 meters.</w:t>
      </w:r>
    </w:p>
    <w:p w:rsidR="00BC4E45" w:rsidRPr="00DB5C4B" w:rsidRDefault="001165CB" w:rsidP="00DB5C4B">
      <w:pPr>
        <w:snapToGrid w:val="0"/>
        <w:spacing w:before="120" w:afterLines="50" w:after="120" w:line="240" w:lineRule="auto"/>
        <w:jc w:val="both"/>
        <w:rPr>
          <w:i/>
          <w:sz w:val="20"/>
          <w:szCs w:val="20"/>
        </w:rPr>
      </w:pPr>
      <w:r w:rsidRPr="00CC3081">
        <w:rPr>
          <w:rFonts w:hint="eastAsia"/>
          <w:b/>
          <w:i/>
          <w:sz w:val="20"/>
          <w:szCs w:val="20"/>
        </w:rPr>
        <w:t xml:space="preserve">Proposal </w:t>
      </w:r>
      <w:r w:rsidR="00CC3081" w:rsidRPr="00CC3081">
        <w:rPr>
          <w:b/>
          <w:i/>
          <w:sz w:val="20"/>
          <w:szCs w:val="20"/>
        </w:rPr>
        <w:t>13</w:t>
      </w:r>
      <w:r w:rsidRPr="00CC3081">
        <w:rPr>
          <w:rFonts w:hint="eastAsia"/>
          <w:b/>
          <w:i/>
          <w:sz w:val="20"/>
          <w:szCs w:val="20"/>
        </w:rPr>
        <w:t>:</w:t>
      </w:r>
      <w:r w:rsidRPr="00DB5C4B">
        <w:rPr>
          <w:rFonts w:hint="eastAsia"/>
          <w:b/>
          <w:i/>
          <w:sz w:val="20"/>
          <w:szCs w:val="20"/>
        </w:rPr>
        <w:t xml:space="preserve"> </w:t>
      </w:r>
      <w:r w:rsidRPr="00DB5C4B">
        <w:rPr>
          <w:rFonts w:hint="eastAsia"/>
          <w:i/>
          <w:sz w:val="20"/>
          <w:szCs w:val="20"/>
        </w:rPr>
        <w:t xml:space="preserve"> For the evaluation of HST-SFN deployment, the simulation </w:t>
      </w:r>
      <w:r w:rsidR="00F23C02">
        <w:rPr>
          <w:i/>
          <w:sz w:val="20"/>
          <w:szCs w:val="20"/>
        </w:rPr>
        <w:t>methodology in 3.4.1</w:t>
      </w:r>
      <w:r w:rsidR="00F23C02" w:rsidRPr="00DB5C4B">
        <w:rPr>
          <w:rFonts w:hint="eastAsia"/>
          <w:i/>
          <w:sz w:val="20"/>
          <w:szCs w:val="20"/>
        </w:rPr>
        <w:t xml:space="preserve"> </w:t>
      </w:r>
      <w:r w:rsidRPr="00DB5C4B">
        <w:rPr>
          <w:rFonts w:hint="eastAsia"/>
          <w:i/>
          <w:sz w:val="20"/>
          <w:szCs w:val="20"/>
        </w:rPr>
        <w:t>can be considered.</w:t>
      </w:r>
    </w:p>
    <w:p w:rsidR="00BC4E45" w:rsidRPr="00DB5C4B" w:rsidRDefault="001165CB" w:rsidP="00DB5C4B">
      <w:pPr>
        <w:snapToGrid w:val="0"/>
        <w:spacing w:before="120" w:afterLines="50" w:after="120" w:line="240" w:lineRule="auto"/>
        <w:jc w:val="both"/>
        <w:rPr>
          <w:sz w:val="20"/>
          <w:szCs w:val="20"/>
        </w:rPr>
      </w:pPr>
      <w:r w:rsidRPr="00DB5C4B">
        <w:rPr>
          <w:rFonts w:hint="eastAsia"/>
          <w:sz w:val="20"/>
          <w:szCs w:val="20"/>
        </w:rPr>
        <w:t xml:space="preserve">Other simulation assumptions can be found in </w:t>
      </w:r>
      <w:r w:rsidR="00F23C02">
        <w:rPr>
          <w:sz w:val="20"/>
          <w:szCs w:val="20"/>
        </w:rPr>
        <w:t xml:space="preserve">Table 8-1 of </w:t>
      </w:r>
      <w:r w:rsidRPr="00DB5C4B">
        <w:rPr>
          <w:rFonts w:hint="eastAsia"/>
          <w:sz w:val="20"/>
          <w:szCs w:val="20"/>
        </w:rPr>
        <w:t>Appendix.</w:t>
      </w:r>
    </w:p>
    <w:p w:rsidR="00BC4E45" w:rsidRPr="00351778" w:rsidRDefault="001165CB" w:rsidP="00351778">
      <w:pPr>
        <w:pStyle w:val="Heading3"/>
        <w:spacing w:before="40" w:after="40" w:line="240" w:lineRule="auto"/>
        <w:ind w:left="0" w:firstLine="0"/>
        <w:rPr>
          <w:rFonts w:cs="Arial"/>
          <w:sz w:val="22"/>
          <w:szCs w:val="22"/>
          <w:lang w:val="en-US"/>
        </w:rPr>
      </w:pPr>
      <w:r w:rsidRPr="00351778">
        <w:rPr>
          <w:rFonts w:cs="Arial" w:hint="eastAsia"/>
          <w:sz w:val="22"/>
          <w:szCs w:val="22"/>
          <w:lang w:val="en-US"/>
        </w:rPr>
        <w:t>Potential enhancement</w:t>
      </w:r>
    </w:p>
    <w:p w:rsidR="00BC4E45" w:rsidRPr="00351778" w:rsidRDefault="001165CB" w:rsidP="00351778">
      <w:pPr>
        <w:snapToGrid w:val="0"/>
        <w:spacing w:before="120" w:afterLines="50" w:after="120" w:line="240" w:lineRule="auto"/>
        <w:jc w:val="both"/>
        <w:rPr>
          <w:sz w:val="20"/>
          <w:szCs w:val="20"/>
        </w:rPr>
      </w:pPr>
      <w:r w:rsidRPr="00351778">
        <w:rPr>
          <w:sz w:val="20"/>
          <w:szCs w:val="20"/>
        </w:rPr>
        <w:t xml:space="preserve">Regarding the first bullet </w:t>
      </w:r>
      <w:r w:rsidRPr="00351778">
        <w:rPr>
          <w:rFonts w:hint="eastAsia"/>
          <w:sz w:val="20"/>
          <w:szCs w:val="20"/>
        </w:rPr>
        <w:t>of</w:t>
      </w:r>
      <w:r w:rsidRPr="00351778">
        <w:rPr>
          <w:sz w:val="20"/>
          <w:szCs w:val="20"/>
        </w:rPr>
        <w:t xml:space="preserve"> WID item 2d, the enhancement is to support multiple QCL assumptions for the same DMRS port(s), targeting DL-only transmission</w:t>
      </w:r>
      <w:r w:rsidRPr="00351778">
        <w:rPr>
          <w:rFonts w:hint="eastAsia"/>
          <w:sz w:val="20"/>
          <w:szCs w:val="20"/>
        </w:rPr>
        <w:t xml:space="preserve">. From our view, two TCI states can be indicated to the same DMRS CDM group. Then, UE can estimate the proper </w:t>
      </w:r>
      <w:r w:rsidR="00792281">
        <w:rPr>
          <w:sz w:val="20"/>
          <w:szCs w:val="20"/>
        </w:rPr>
        <w:t>D</w:t>
      </w:r>
      <w:r w:rsidR="00792281" w:rsidRPr="00351778">
        <w:rPr>
          <w:rFonts w:hint="eastAsia"/>
          <w:sz w:val="20"/>
          <w:szCs w:val="20"/>
        </w:rPr>
        <w:t xml:space="preserve">oppler </w:t>
      </w:r>
      <w:r w:rsidRPr="00351778">
        <w:rPr>
          <w:rFonts w:hint="eastAsia"/>
          <w:sz w:val="20"/>
          <w:szCs w:val="20"/>
        </w:rPr>
        <w:t xml:space="preserve">shift based on the two TCI states. </w:t>
      </w:r>
    </w:p>
    <w:p w:rsidR="00BC4E45" w:rsidRPr="00351778" w:rsidRDefault="001165CB" w:rsidP="00351778">
      <w:pPr>
        <w:snapToGrid w:val="0"/>
        <w:spacing w:before="120" w:afterLines="50" w:after="120" w:line="240" w:lineRule="auto"/>
        <w:jc w:val="both"/>
        <w:rPr>
          <w:sz w:val="20"/>
          <w:szCs w:val="20"/>
        </w:rPr>
      </w:pPr>
      <w:r w:rsidRPr="00351778">
        <w:rPr>
          <w:rFonts w:hint="eastAsia"/>
          <w:sz w:val="20"/>
          <w:szCs w:val="20"/>
        </w:rPr>
        <w:t>Regarding the second bullet of WID item 2d, the motivation is to do pre</w:t>
      </w:r>
      <w:r w:rsidR="008139E7">
        <w:rPr>
          <w:sz w:val="20"/>
          <w:szCs w:val="20"/>
        </w:rPr>
        <w:t>-</w:t>
      </w:r>
      <w:r w:rsidRPr="00351778">
        <w:rPr>
          <w:rFonts w:hint="eastAsia"/>
          <w:sz w:val="20"/>
          <w:szCs w:val="20"/>
        </w:rPr>
        <w:t xml:space="preserve">compensation of </w:t>
      </w:r>
      <w:r w:rsidR="008139E7">
        <w:rPr>
          <w:sz w:val="20"/>
          <w:szCs w:val="20"/>
        </w:rPr>
        <w:t xml:space="preserve">the </w:t>
      </w:r>
      <w:r w:rsidRPr="00351778">
        <w:rPr>
          <w:rFonts w:hint="eastAsia"/>
          <w:sz w:val="20"/>
          <w:szCs w:val="20"/>
        </w:rPr>
        <w:t xml:space="preserve">frequency offset at gNB side. In this case, two TRPs have to know the modulation frequency of UL transmission. In Rel-15, the modulation frequency of UL transmission is based on DL TRS. However, </w:t>
      </w:r>
      <w:r w:rsidR="00773C7C">
        <w:rPr>
          <w:rFonts w:hint="eastAsia"/>
          <w:sz w:val="20"/>
          <w:szCs w:val="20"/>
        </w:rPr>
        <w:t xml:space="preserve">UE may get different </w:t>
      </w:r>
      <w:r w:rsidRPr="00351778">
        <w:rPr>
          <w:rFonts w:hint="eastAsia"/>
          <w:sz w:val="20"/>
          <w:szCs w:val="20"/>
        </w:rPr>
        <w:t xml:space="preserve">modulation frequencies of UL </w:t>
      </w:r>
      <w:r w:rsidRPr="00351778">
        <w:rPr>
          <w:rFonts w:hint="eastAsia"/>
          <w:sz w:val="20"/>
          <w:szCs w:val="20"/>
        </w:rPr>
        <w:lastRenderedPageBreak/>
        <w:t xml:space="preserve">transmission based on TRSs from different TRPs. It is unclear which one is used at UE side. So the potential enhancement is to inform UE the TRS for UL transmission, e.g. TRS resource ID for UL transmission. This will be easy to </w:t>
      </w:r>
      <w:r w:rsidR="00122EB7">
        <w:rPr>
          <w:sz w:val="20"/>
          <w:szCs w:val="20"/>
        </w:rPr>
        <w:t xml:space="preserve">be </w:t>
      </w:r>
      <w:r w:rsidRPr="00351778">
        <w:rPr>
          <w:rFonts w:hint="eastAsia"/>
          <w:sz w:val="20"/>
          <w:szCs w:val="20"/>
        </w:rPr>
        <w:t>solve</w:t>
      </w:r>
      <w:r w:rsidR="00122EB7">
        <w:rPr>
          <w:sz w:val="20"/>
          <w:szCs w:val="20"/>
        </w:rPr>
        <w:t>d</w:t>
      </w:r>
      <w:r w:rsidRPr="00351778">
        <w:rPr>
          <w:rFonts w:hint="eastAsia"/>
          <w:sz w:val="20"/>
          <w:szCs w:val="20"/>
        </w:rPr>
        <w:t xml:space="preserve"> by unified TCI framework as described in section 2.1.</w:t>
      </w:r>
    </w:p>
    <w:p w:rsidR="00BC4E45" w:rsidRDefault="001165CB">
      <w:pPr>
        <w:pStyle w:val="Heading1"/>
        <w:tabs>
          <w:tab w:val="clear" w:pos="432"/>
        </w:tabs>
        <w:snapToGrid w:val="0"/>
        <w:spacing w:beforeLines="50" w:before="120" w:afterLines="50" w:after="120"/>
        <w:ind w:left="431" w:hanging="431"/>
        <w:rPr>
          <w:sz w:val="28"/>
          <w:lang w:val="en-US"/>
        </w:rPr>
      </w:pPr>
      <w:r>
        <w:rPr>
          <w:sz w:val="28"/>
          <w:lang w:val="en-US"/>
        </w:rPr>
        <w:t>Enhancements on SRS</w:t>
      </w:r>
    </w:p>
    <w:p w:rsidR="00BC4E45" w:rsidRDefault="001165CB">
      <w:pPr>
        <w:widowControl w:val="0"/>
        <w:snapToGrid w:val="0"/>
        <w:spacing w:before="120" w:afterLines="50" w:after="120" w:line="240" w:lineRule="auto"/>
        <w:jc w:val="both"/>
        <w:rPr>
          <w:rFonts w:eastAsia="微软雅黑"/>
          <w:sz w:val="20"/>
          <w:szCs w:val="20"/>
        </w:rPr>
      </w:pPr>
      <w:r>
        <w:rPr>
          <w:rFonts w:eastAsia="微软雅黑"/>
          <w:sz w:val="20"/>
          <w:szCs w:val="20"/>
        </w:rPr>
        <w:t xml:space="preserve">After deployment of Rel-15, some issues regarding SRS have been identified in real network. Hence Rel-17 </w:t>
      </w:r>
      <w:proofErr w:type="spellStart"/>
      <w:r>
        <w:rPr>
          <w:rFonts w:eastAsia="微软雅黑"/>
          <w:sz w:val="20"/>
          <w:szCs w:val="20"/>
        </w:rPr>
        <w:t>FeMIMO</w:t>
      </w:r>
      <w:proofErr w:type="spellEnd"/>
      <w:r>
        <w:rPr>
          <w:rFonts w:eastAsia="微软雅黑"/>
          <w:sz w:val="20"/>
          <w:szCs w:val="20"/>
        </w:rPr>
        <w:t xml:space="preserve"> includes the scope of enhancing SRS in terms of aperiodic SRS triggering, antenna switching, coverage and capacity. </w:t>
      </w:r>
    </w:p>
    <w:p w:rsidR="00BC4E45" w:rsidRDefault="001165CB">
      <w:pPr>
        <w:pStyle w:val="Heading2"/>
        <w:snapToGrid w:val="0"/>
        <w:spacing w:afterLines="50" w:after="120" w:line="240" w:lineRule="auto"/>
        <w:ind w:left="573" w:hanging="573"/>
        <w:rPr>
          <w:sz w:val="24"/>
          <w:szCs w:val="24"/>
        </w:rPr>
      </w:pPr>
      <w:r>
        <w:rPr>
          <w:sz w:val="24"/>
          <w:szCs w:val="24"/>
        </w:rPr>
        <w:t>Aperiodic SRS triggering</w:t>
      </w:r>
      <w:r w:rsidR="008326F4">
        <w:rPr>
          <w:sz w:val="24"/>
          <w:szCs w:val="24"/>
        </w:rPr>
        <w:t xml:space="preserve"> (3a)</w:t>
      </w:r>
    </w:p>
    <w:p w:rsidR="00BC4E45" w:rsidRDefault="001165CB">
      <w:pPr>
        <w:widowControl w:val="0"/>
        <w:snapToGrid w:val="0"/>
        <w:spacing w:before="120" w:afterLines="50" w:after="120" w:line="240" w:lineRule="auto"/>
        <w:jc w:val="both"/>
        <w:rPr>
          <w:rFonts w:eastAsia="微软雅黑"/>
          <w:sz w:val="20"/>
          <w:szCs w:val="20"/>
        </w:rPr>
      </w:pPr>
      <w:r>
        <w:rPr>
          <w:rFonts w:eastAsia="微软雅黑" w:hint="eastAsia"/>
          <w:sz w:val="20"/>
          <w:szCs w:val="20"/>
        </w:rPr>
        <w:t>A</w:t>
      </w:r>
      <w:r>
        <w:rPr>
          <w:rFonts w:eastAsia="微软雅黑"/>
          <w:sz w:val="20"/>
          <w:szCs w:val="20"/>
        </w:rPr>
        <w:t xml:space="preserve"> number of issues are identified on ap</w:t>
      </w:r>
      <w:r>
        <w:rPr>
          <w:rFonts w:eastAsia="微软雅黑" w:hint="eastAsia"/>
          <w:sz w:val="20"/>
          <w:szCs w:val="20"/>
        </w:rPr>
        <w:t>eriodic</w:t>
      </w:r>
      <w:r>
        <w:rPr>
          <w:rFonts w:eastAsia="微软雅黑"/>
          <w:sz w:val="20"/>
          <w:szCs w:val="20"/>
        </w:rPr>
        <w:t xml:space="preserve"> SRS triggering in terms of triggering flexibility and usage reduction.</w:t>
      </w:r>
    </w:p>
    <w:p w:rsidR="00BC4E45" w:rsidRPr="006323BD" w:rsidRDefault="001165CB">
      <w:pPr>
        <w:pStyle w:val="Heading3"/>
        <w:spacing w:before="40" w:after="40" w:line="240" w:lineRule="auto"/>
        <w:ind w:left="0" w:firstLine="0"/>
        <w:rPr>
          <w:rFonts w:cs="Arial"/>
          <w:sz w:val="22"/>
          <w:szCs w:val="22"/>
          <w:lang w:val="en-US"/>
        </w:rPr>
      </w:pPr>
      <w:r w:rsidRPr="006323BD">
        <w:rPr>
          <w:rFonts w:cs="Arial" w:hint="eastAsia"/>
          <w:sz w:val="22"/>
          <w:szCs w:val="22"/>
          <w:lang w:val="en-US"/>
        </w:rPr>
        <w:t>M</w:t>
      </w:r>
      <w:r w:rsidRPr="006323BD">
        <w:rPr>
          <w:rFonts w:cs="Arial"/>
          <w:sz w:val="22"/>
          <w:szCs w:val="22"/>
          <w:lang w:val="en-US"/>
        </w:rPr>
        <w:t>ore flexible determination of SRS triggering offset considering flexible duplexing</w:t>
      </w:r>
    </w:p>
    <w:p w:rsidR="00BC4E45" w:rsidRDefault="001165CB">
      <w:pPr>
        <w:widowControl w:val="0"/>
        <w:snapToGrid w:val="0"/>
        <w:spacing w:before="120" w:afterLines="50" w:after="120" w:line="240" w:lineRule="auto"/>
        <w:jc w:val="both"/>
        <w:rPr>
          <w:rFonts w:eastAsia="微软雅黑"/>
          <w:sz w:val="20"/>
          <w:szCs w:val="20"/>
        </w:rPr>
      </w:pPr>
      <w:r>
        <w:rPr>
          <w:rFonts w:eastAsia="微软雅黑"/>
          <w:sz w:val="20"/>
          <w:szCs w:val="20"/>
        </w:rPr>
        <w:t>SRS triggering offset is defined as the slot offset between the slot with the triggering DCI and the slot with SRS transmission. In NR Rel-15, triggering offset of SRS can only be configured per resource set in RRC. For each usage among ‘codebook’, ‘non-codebook’ and ‘</w:t>
      </w:r>
      <w:proofErr w:type="spellStart"/>
      <w:r>
        <w:rPr>
          <w:rFonts w:eastAsia="微软雅黑"/>
          <w:sz w:val="20"/>
          <w:szCs w:val="20"/>
        </w:rPr>
        <w:t>antennaSwitching</w:t>
      </w:r>
      <w:proofErr w:type="spellEnd"/>
      <w:r>
        <w:rPr>
          <w:rFonts w:eastAsia="微软雅黑"/>
          <w:sz w:val="20"/>
          <w:szCs w:val="20"/>
        </w:rPr>
        <w:t xml:space="preserve">’, only one SRS resource set can be supported. Hence only one triggering offset is allowed for each usage. </w:t>
      </w:r>
    </w:p>
    <w:p w:rsidR="00BC4E45" w:rsidRDefault="001165CB">
      <w:pPr>
        <w:widowControl w:val="0"/>
        <w:snapToGrid w:val="0"/>
        <w:spacing w:before="120" w:afterLines="50" w:after="120" w:line="240" w:lineRule="auto"/>
        <w:jc w:val="both"/>
        <w:rPr>
          <w:rFonts w:eastAsia="微软雅黑"/>
          <w:sz w:val="20"/>
          <w:szCs w:val="20"/>
        </w:rPr>
      </w:pPr>
      <w:r>
        <w:rPr>
          <w:rFonts w:eastAsia="微软雅黑"/>
          <w:sz w:val="20"/>
          <w:szCs w:val="20"/>
        </w:rPr>
        <w:t xml:space="preserve">Considering typical slot format “DDDSU”, triggering offsets 0 to 4 are possible and there are 8 cases for A-SRS trigger if we consider only 5 slots. </w:t>
      </w:r>
      <w:r>
        <w:rPr>
          <w:rFonts w:eastAsia="微软雅黑" w:hint="eastAsia"/>
          <w:sz w:val="20"/>
          <w:szCs w:val="20"/>
        </w:rPr>
        <w:t>For</w:t>
      </w:r>
      <w:r>
        <w:rPr>
          <w:rFonts w:eastAsia="微软雅黑"/>
          <w:sz w:val="20"/>
          <w:szCs w:val="20"/>
        </w:rPr>
        <w:t xml:space="preserve"> example, if we configure slot offset = 2, we only can support 2 cases as shown in </w:t>
      </w:r>
      <w:r w:rsidRPr="00006128">
        <w:rPr>
          <w:rFonts w:eastAsia="微软雅黑"/>
          <w:sz w:val="20"/>
          <w:szCs w:val="20"/>
        </w:rPr>
        <w:t xml:space="preserve">Fig. </w:t>
      </w:r>
      <w:r w:rsidR="00006128">
        <w:rPr>
          <w:rFonts w:eastAsia="微软雅黑"/>
          <w:sz w:val="20"/>
          <w:szCs w:val="20"/>
        </w:rPr>
        <w:t>4-1</w:t>
      </w:r>
      <w:r>
        <w:rPr>
          <w:rFonts w:eastAsia="微软雅黑"/>
          <w:sz w:val="20"/>
          <w:szCs w:val="20"/>
        </w:rPr>
        <w:t>.  If we consider a lot of UEs in a cell, there would be high chance of having PDCCH congestion. Large latency will happen. In addition, if dynamic SFI is used, the RRC configured slot offset may not be suitable anymore. This would further restrict SRS triggering or SFI indication.</w:t>
      </w:r>
    </w:p>
    <w:p w:rsidR="00BC4E45" w:rsidRDefault="001165CB">
      <w:pPr>
        <w:widowControl w:val="0"/>
        <w:snapToGrid w:val="0"/>
        <w:spacing w:before="120" w:afterLines="50" w:after="120" w:line="240" w:lineRule="auto"/>
        <w:jc w:val="center"/>
        <w:rPr>
          <w:rFonts w:eastAsia="微软雅黑"/>
          <w:sz w:val="20"/>
          <w:szCs w:val="20"/>
        </w:rPr>
      </w:pPr>
      <w:r>
        <w:rPr>
          <w:noProof/>
        </w:rPr>
        <w:drawing>
          <wp:inline distT="0" distB="0" distL="0" distR="0" wp14:anchorId="38309236" wp14:editId="3A65E38E">
            <wp:extent cx="3002280" cy="1345565"/>
            <wp:effectExtent l="0" t="0" r="762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74"/>
                    <a:stretch>
                      <a:fillRect/>
                    </a:stretch>
                  </pic:blipFill>
                  <pic:spPr>
                    <a:xfrm>
                      <a:off x="0" y="0"/>
                      <a:ext cx="3037665" cy="1361711"/>
                    </a:xfrm>
                    <a:prstGeom prst="rect">
                      <a:avLst/>
                    </a:prstGeom>
                  </pic:spPr>
                </pic:pic>
              </a:graphicData>
            </a:graphic>
          </wp:inline>
        </w:drawing>
      </w:r>
    </w:p>
    <w:p w:rsidR="00BC4E45" w:rsidRDefault="001165CB">
      <w:pPr>
        <w:widowControl w:val="0"/>
        <w:snapToGrid w:val="0"/>
        <w:spacing w:before="120" w:afterLines="50" w:after="120" w:line="240" w:lineRule="auto"/>
        <w:jc w:val="center"/>
        <w:rPr>
          <w:rFonts w:eastAsia="微软雅黑"/>
          <w:sz w:val="20"/>
          <w:szCs w:val="20"/>
        </w:rPr>
      </w:pPr>
      <w:r w:rsidRPr="00006128">
        <w:rPr>
          <w:rFonts w:eastAsia="微软雅黑" w:hint="eastAsia"/>
          <w:sz w:val="20"/>
          <w:szCs w:val="20"/>
        </w:rPr>
        <w:t>F</w:t>
      </w:r>
      <w:r w:rsidRPr="00006128">
        <w:rPr>
          <w:rFonts w:eastAsia="微软雅黑"/>
          <w:sz w:val="20"/>
          <w:szCs w:val="20"/>
        </w:rPr>
        <w:t xml:space="preserve">ig. </w:t>
      </w:r>
      <w:r w:rsidR="00006128">
        <w:rPr>
          <w:rFonts w:eastAsia="微软雅黑"/>
          <w:sz w:val="20"/>
          <w:szCs w:val="20"/>
        </w:rPr>
        <w:t xml:space="preserve">4-1 </w:t>
      </w:r>
      <w:proofErr w:type="gramStart"/>
      <w:r>
        <w:rPr>
          <w:rFonts w:eastAsia="微软雅黑"/>
          <w:sz w:val="20"/>
          <w:szCs w:val="20"/>
        </w:rPr>
        <w:t>Triggering</w:t>
      </w:r>
      <w:proofErr w:type="gramEnd"/>
      <w:r>
        <w:rPr>
          <w:rFonts w:eastAsia="微软雅黑"/>
          <w:sz w:val="20"/>
          <w:szCs w:val="20"/>
        </w:rPr>
        <w:t xml:space="preserve"> opportunities for aperiodic SRS considering slot format DDDSU</w:t>
      </w:r>
    </w:p>
    <w:p w:rsidR="00BC4E45" w:rsidRDefault="001165CB">
      <w:pPr>
        <w:widowControl w:val="0"/>
        <w:snapToGrid w:val="0"/>
        <w:spacing w:before="120" w:afterLines="50" w:after="120" w:line="240" w:lineRule="auto"/>
        <w:jc w:val="both"/>
        <w:rPr>
          <w:rFonts w:eastAsia="微软雅黑"/>
          <w:i/>
          <w:sz w:val="20"/>
          <w:szCs w:val="20"/>
        </w:rPr>
      </w:pPr>
      <w:r w:rsidRPr="002C73F3">
        <w:rPr>
          <w:rFonts w:eastAsia="微软雅黑" w:hint="eastAsia"/>
          <w:b/>
          <w:i/>
          <w:sz w:val="20"/>
          <w:szCs w:val="20"/>
        </w:rPr>
        <w:t>O</w:t>
      </w:r>
      <w:r w:rsidRPr="002C73F3">
        <w:rPr>
          <w:rFonts w:eastAsia="微软雅黑"/>
          <w:b/>
          <w:i/>
          <w:sz w:val="20"/>
          <w:szCs w:val="20"/>
        </w:rPr>
        <w:t xml:space="preserve">bservation </w:t>
      </w:r>
      <w:r w:rsidR="002C73F3">
        <w:rPr>
          <w:rFonts w:eastAsia="微软雅黑"/>
          <w:b/>
          <w:i/>
          <w:sz w:val="20"/>
          <w:szCs w:val="20"/>
        </w:rPr>
        <w:t>1</w:t>
      </w:r>
      <w:r>
        <w:rPr>
          <w:rFonts w:eastAsia="微软雅黑"/>
          <w:b/>
          <w:i/>
          <w:sz w:val="20"/>
          <w:szCs w:val="20"/>
        </w:rPr>
        <w:t>:</w:t>
      </w:r>
      <w:r>
        <w:rPr>
          <w:rFonts w:eastAsia="微软雅黑"/>
          <w:i/>
          <w:sz w:val="20"/>
          <w:szCs w:val="20"/>
        </w:rPr>
        <w:t xml:space="preserve"> The current triggering offset definition for aperiodic SRS will cause PDCCH congestion or large latency for SRS triggering.</w:t>
      </w:r>
    </w:p>
    <w:p w:rsidR="00BC4E45" w:rsidRDefault="001165CB">
      <w:pPr>
        <w:widowControl w:val="0"/>
        <w:snapToGrid w:val="0"/>
        <w:spacing w:before="120" w:afterLines="50" w:after="120" w:line="240" w:lineRule="auto"/>
        <w:jc w:val="both"/>
        <w:rPr>
          <w:rFonts w:eastAsia="微软雅黑"/>
          <w:sz w:val="20"/>
          <w:szCs w:val="20"/>
        </w:rPr>
      </w:pPr>
      <w:r>
        <w:rPr>
          <w:rFonts w:eastAsia="微软雅黑" w:hint="eastAsia"/>
          <w:sz w:val="20"/>
          <w:szCs w:val="20"/>
        </w:rPr>
        <w:t>O</w:t>
      </w:r>
      <w:r>
        <w:rPr>
          <w:rFonts w:eastAsia="微软雅黑"/>
          <w:sz w:val="20"/>
          <w:szCs w:val="20"/>
        </w:rPr>
        <w:t>ne solution is to re-interpret the configured slot offset of SRS. For an aperiodic SRS resource set triggering by DCI in slot n, the aperiodic SRS resource set is transmitted on the (k+1)-</w:t>
      </w:r>
      <w:proofErr w:type="spellStart"/>
      <w:r>
        <w:rPr>
          <w:rFonts w:eastAsia="微软雅黑"/>
          <w:sz w:val="20"/>
          <w:szCs w:val="20"/>
        </w:rPr>
        <w:t>th</w:t>
      </w:r>
      <w:proofErr w:type="spellEnd"/>
      <w:r>
        <w:rPr>
          <w:rFonts w:eastAsia="微软雅黑"/>
          <w:sz w:val="20"/>
          <w:szCs w:val="20"/>
        </w:rPr>
        <w:t xml:space="preserve"> valid slot counting from slot n, where k is the configured SRS triggering offset. Further, the slot is considered as valid if there are available UL symbol(s) for the configured time-domain location(s) in a slot for all the SRS resources in the resource set and if it satisfies the minimum timing requirement between triggering PDCCH and all the SRS resources in the resource set. Following this approach, we can have much more triggering opportunities for SRS in a slot format periodicity. </w:t>
      </w:r>
      <w:r w:rsidRPr="001654F9">
        <w:rPr>
          <w:rFonts w:eastAsia="微软雅黑"/>
          <w:sz w:val="20"/>
          <w:szCs w:val="20"/>
        </w:rPr>
        <w:t xml:space="preserve">In the example in Fig. </w:t>
      </w:r>
      <w:r w:rsidR="001654F9" w:rsidRPr="001654F9">
        <w:rPr>
          <w:rFonts w:eastAsia="微软雅黑"/>
          <w:sz w:val="20"/>
          <w:szCs w:val="20"/>
        </w:rPr>
        <w:t>4</w:t>
      </w:r>
      <w:r w:rsidR="001654F9">
        <w:rPr>
          <w:rFonts w:eastAsia="微软雅黑"/>
          <w:sz w:val="20"/>
          <w:szCs w:val="20"/>
        </w:rPr>
        <w:t>-1</w:t>
      </w:r>
      <w:r>
        <w:rPr>
          <w:rFonts w:eastAsia="微软雅黑"/>
          <w:sz w:val="20"/>
          <w:szCs w:val="20"/>
        </w:rPr>
        <w:t>, we can have at least 5 triggering opportunities for Slot offset = 0. For the case of a lot of UEs in a cell, this would solve the issue of PDCCH congestion and reduce the latency of SRS triggering.</w:t>
      </w:r>
    </w:p>
    <w:p w:rsidR="00BC4E45" w:rsidRDefault="001165CB">
      <w:pPr>
        <w:pStyle w:val="Heading3"/>
        <w:spacing w:before="40" w:after="40" w:line="240" w:lineRule="auto"/>
        <w:ind w:left="0" w:firstLine="0"/>
        <w:rPr>
          <w:rFonts w:cs="Arial"/>
          <w:sz w:val="22"/>
          <w:szCs w:val="22"/>
        </w:rPr>
      </w:pPr>
      <w:r>
        <w:rPr>
          <w:rFonts w:cs="Arial" w:hint="eastAsia"/>
          <w:sz w:val="22"/>
          <w:szCs w:val="22"/>
        </w:rPr>
        <w:t>M</w:t>
      </w:r>
      <w:r>
        <w:rPr>
          <w:rFonts w:cs="Arial"/>
          <w:sz w:val="22"/>
          <w:szCs w:val="22"/>
        </w:rPr>
        <w:t>ore flexible DCI format</w:t>
      </w:r>
    </w:p>
    <w:p w:rsidR="00BC4E45" w:rsidRDefault="001165CB">
      <w:pPr>
        <w:widowControl w:val="0"/>
        <w:snapToGrid w:val="0"/>
        <w:spacing w:before="120" w:afterLines="50" w:after="120" w:line="240" w:lineRule="auto"/>
        <w:jc w:val="both"/>
        <w:rPr>
          <w:rFonts w:eastAsia="微软雅黑"/>
          <w:sz w:val="20"/>
          <w:szCs w:val="20"/>
        </w:rPr>
      </w:pPr>
      <w:r>
        <w:rPr>
          <w:rFonts w:eastAsia="微软雅黑"/>
          <w:sz w:val="20"/>
          <w:szCs w:val="20"/>
        </w:rPr>
        <w:t xml:space="preserve">In current specification, A-SRS can be either triggered with DCI format 1_1 or DCI format 0_1 with UL-SCH=1 or with UL-SCH=0 and with non-zero CSI request. In TDD scenarios, </w:t>
      </w:r>
      <w:proofErr w:type="spellStart"/>
      <w:r>
        <w:rPr>
          <w:rFonts w:eastAsia="微软雅黑"/>
          <w:sz w:val="20"/>
          <w:szCs w:val="20"/>
        </w:rPr>
        <w:t>gNB</w:t>
      </w:r>
      <w:proofErr w:type="spellEnd"/>
      <w:r>
        <w:rPr>
          <w:rFonts w:eastAsia="微软雅黑"/>
          <w:sz w:val="20"/>
          <w:szCs w:val="20"/>
        </w:rPr>
        <w:t xml:space="preserve"> has the demand of triggering SRS for DL DCI acquisition before scheduling UL or DL data. In this case, the current specification will cause DL or UL resource wasted, since gNB has to allocate PDSCH or PUSCH resources. Hence it is needed to enhance the current specification by allowing SRS being triggered by DCI format 0_1 with UL-SCH=0 and without CSI request.</w:t>
      </w:r>
    </w:p>
    <w:p w:rsidR="00BC4E45" w:rsidRDefault="001165CB">
      <w:pPr>
        <w:widowControl w:val="0"/>
        <w:snapToGrid w:val="0"/>
        <w:spacing w:before="120" w:afterLines="50" w:after="120" w:line="240" w:lineRule="auto"/>
        <w:jc w:val="both"/>
        <w:rPr>
          <w:rFonts w:eastAsia="微软雅黑"/>
          <w:i/>
          <w:sz w:val="20"/>
          <w:szCs w:val="20"/>
        </w:rPr>
      </w:pPr>
      <w:r w:rsidRPr="0070527B">
        <w:rPr>
          <w:rFonts w:eastAsia="微软雅黑" w:hint="eastAsia"/>
          <w:b/>
          <w:i/>
          <w:sz w:val="20"/>
          <w:szCs w:val="20"/>
        </w:rPr>
        <w:t>O</w:t>
      </w:r>
      <w:r w:rsidRPr="0070527B">
        <w:rPr>
          <w:rFonts w:eastAsia="微软雅黑"/>
          <w:b/>
          <w:i/>
          <w:sz w:val="20"/>
          <w:szCs w:val="20"/>
        </w:rPr>
        <w:t xml:space="preserve">bservation </w:t>
      </w:r>
      <w:r w:rsidR="0070527B" w:rsidRPr="0070527B">
        <w:rPr>
          <w:rFonts w:eastAsia="微软雅黑"/>
          <w:b/>
          <w:i/>
          <w:sz w:val="20"/>
          <w:szCs w:val="20"/>
        </w:rPr>
        <w:t>2</w:t>
      </w:r>
      <w:r w:rsidRPr="0070527B">
        <w:rPr>
          <w:rFonts w:eastAsia="微软雅黑"/>
          <w:b/>
          <w:i/>
          <w:sz w:val="20"/>
          <w:szCs w:val="20"/>
        </w:rPr>
        <w:t>:</w:t>
      </w:r>
      <w:r>
        <w:rPr>
          <w:rFonts w:eastAsia="微软雅黑"/>
          <w:b/>
          <w:i/>
          <w:sz w:val="20"/>
          <w:szCs w:val="20"/>
        </w:rPr>
        <w:t xml:space="preserve"> </w:t>
      </w:r>
      <w:r>
        <w:rPr>
          <w:rFonts w:eastAsia="微软雅黑"/>
          <w:i/>
          <w:sz w:val="20"/>
          <w:szCs w:val="20"/>
        </w:rPr>
        <w:t xml:space="preserve">Current specification cannot allow using DCI format 0_1 to triggering SRS without data and without CSI, which restricts </w:t>
      </w:r>
      <w:proofErr w:type="spellStart"/>
      <w:r>
        <w:rPr>
          <w:rFonts w:eastAsia="微软雅黑"/>
          <w:i/>
          <w:sz w:val="20"/>
          <w:szCs w:val="20"/>
        </w:rPr>
        <w:t>gNB’s</w:t>
      </w:r>
      <w:proofErr w:type="spellEnd"/>
      <w:r>
        <w:rPr>
          <w:rFonts w:eastAsia="微软雅黑"/>
          <w:i/>
          <w:sz w:val="20"/>
          <w:szCs w:val="20"/>
        </w:rPr>
        <w:t xml:space="preserve"> use cases to acquire DL CSI.</w:t>
      </w:r>
    </w:p>
    <w:p w:rsidR="00BC4E45" w:rsidRPr="006323BD" w:rsidRDefault="001165CB">
      <w:pPr>
        <w:pStyle w:val="Heading3"/>
        <w:spacing w:before="40" w:after="40" w:line="240" w:lineRule="auto"/>
        <w:ind w:left="0" w:firstLine="0"/>
        <w:rPr>
          <w:rFonts w:cs="Arial"/>
          <w:sz w:val="22"/>
          <w:szCs w:val="22"/>
          <w:lang w:val="en-US"/>
        </w:rPr>
      </w:pPr>
      <w:r w:rsidRPr="006323BD">
        <w:rPr>
          <w:rFonts w:cs="Arial"/>
          <w:sz w:val="22"/>
          <w:szCs w:val="22"/>
          <w:lang w:val="en-US"/>
        </w:rPr>
        <w:lastRenderedPageBreak/>
        <w:t>More flexible triggering for antenna switching</w:t>
      </w:r>
    </w:p>
    <w:p w:rsidR="00BC4E45" w:rsidRDefault="001165CB">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n NR Rel-16 TEI, it is agreed to support more flexible UE capability reporting for SRS antenna switching, in order to achieve better UE power saving and </w:t>
      </w:r>
      <w:r>
        <w:rPr>
          <w:rFonts w:eastAsia="微软雅黑" w:hint="eastAsia"/>
          <w:sz w:val="20"/>
          <w:szCs w:val="20"/>
        </w:rPr>
        <w:t>NW</w:t>
      </w:r>
      <w:r>
        <w:rPr>
          <w:rFonts w:eastAsia="微软雅黑"/>
          <w:sz w:val="20"/>
          <w:szCs w:val="20"/>
        </w:rPr>
        <w:t xml:space="preserve"> configuration flexibility. Specifically, for a UE can support both 2T4R and a downgrading to 1T2R, UE can report a combined capability “t1r1-t1r2-t2r2-t2r4”. </w:t>
      </w:r>
      <w:proofErr w:type="gramStart"/>
      <w:r>
        <w:rPr>
          <w:rFonts w:eastAsia="微软雅黑"/>
          <w:sz w:val="20"/>
          <w:szCs w:val="20"/>
        </w:rPr>
        <w:t>gNB</w:t>
      </w:r>
      <w:proofErr w:type="gramEnd"/>
      <w:r>
        <w:rPr>
          <w:rFonts w:eastAsia="微软雅黑"/>
          <w:sz w:val="20"/>
          <w:szCs w:val="20"/>
        </w:rPr>
        <w:t xml:space="preserve"> can configure either 1T2R or 2T4R. 2T4R can let </w:t>
      </w:r>
      <w:proofErr w:type="spellStart"/>
      <w:r>
        <w:rPr>
          <w:rFonts w:eastAsia="微软雅黑"/>
          <w:sz w:val="20"/>
          <w:szCs w:val="20"/>
        </w:rPr>
        <w:t>gNB</w:t>
      </w:r>
      <w:proofErr w:type="spellEnd"/>
      <w:r>
        <w:rPr>
          <w:rFonts w:eastAsia="微软雅黑"/>
          <w:sz w:val="20"/>
          <w:szCs w:val="20"/>
        </w:rPr>
        <w:t xml:space="preserve"> to get the CSI for the full channel, whereas 1T2R consumes less resource overhead and less UE power. </w:t>
      </w:r>
    </w:p>
    <w:p w:rsidR="00BC4E45" w:rsidRDefault="001165CB">
      <w:pPr>
        <w:pStyle w:val="ListParagraph"/>
        <w:widowControl w:val="0"/>
        <w:numPr>
          <w:ilvl w:val="0"/>
          <w:numId w:val="9"/>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However, as the channel variation can be quite dynamic, and the mapping from the SRS resources in the 1T2R resource set is up to UE implementation. The downgrading from 2T4R to 1T2R can lead to serious performance loss although it reduces RS overhead and UE power consumption. For example, as shown in </w:t>
      </w:r>
      <w:r w:rsidRPr="00AD651A">
        <w:rPr>
          <w:rFonts w:eastAsia="微软雅黑"/>
          <w:sz w:val="20"/>
          <w:szCs w:val="20"/>
        </w:rPr>
        <w:t xml:space="preserve">Fig. </w:t>
      </w:r>
      <w:r w:rsidR="00AD651A">
        <w:rPr>
          <w:rFonts w:eastAsia="微软雅黑"/>
          <w:sz w:val="20"/>
          <w:szCs w:val="20"/>
        </w:rPr>
        <w:t>4-2</w:t>
      </w:r>
      <w:r>
        <w:rPr>
          <w:rFonts w:eastAsia="微软雅黑"/>
          <w:sz w:val="20"/>
          <w:szCs w:val="20"/>
        </w:rPr>
        <w:t>, the UE is capable of both 1T2R and 2T4R</w:t>
      </w:r>
      <w:r>
        <w:rPr>
          <w:rFonts w:eastAsia="微软雅黑" w:hint="eastAsia"/>
          <w:sz w:val="20"/>
          <w:szCs w:val="20"/>
        </w:rPr>
        <w:t>.</w:t>
      </w:r>
      <w:r>
        <w:rPr>
          <w:rFonts w:eastAsia="微软雅黑"/>
          <w:sz w:val="20"/>
          <w:szCs w:val="20"/>
        </w:rPr>
        <w:t xml:space="preserve"> Assume </w:t>
      </w:r>
      <w:proofErr w:type="spellStart"/>
      <w:r>
        <w:rPr>
          <w:rFonts w:eastAsia="微软雅黑"/>
          <w:sz w:val="20"/>
          <w:szCs w:val="20"/>
        </w:rPr>
        <w:t>gNB</w:t>
      </w:r>
      <w:proofErr w:type="spellEnd"/>
      <w:r>
        <w:rPr>
          <w:rFonts w:eastAsia="微软雅黑"/>
          <w:sz w:val="20"/>
          <w:szCs w:val="20"/>
        </w:rPr>
        <w:t xml:space="preserve"> configures 1T2R, and UE maps the SRS resources to antennas in PA1. If </w:t>
      </w:r>
      <w:proofErr w:type="spellStart"/>
      <w:r>
        <w:rPr>
          <w:rFonts w:eastAsia="微软雅黑"/>
          <w:sz w:val="20"/>
          <w:szCs w:val="20"/>
        </w:rPr>
        <w:t>gNB</w:t>
      </w:r>
      <w:proofErr w:type="spellEnd"/>
      <w:r>
        <w:rPr>
          <w:rFonts w:eastAsia="微软雅黑"/>
          <w:sz w:val="20"/>
          <w:szCs w:val="20"/>
        </w:rPr>
        <w:t xml:space="preserve"> identifies that H</w:t>
      </w:r>
      <w:r>
        <w:rPr>
          <w:rFonts w:eastAsia="微软雅黑"/>
          <w:sz w:val="20"/>
          <w:szCs w:val="20"/>
          <w:vertAlign w:val="subscript"/>
        </w:rPr>
        <w:t>1</w:t>
      </w:r>
      <w:r>
        <w:rPr>
          <w:rFonts w:eastAsia="微软雅黑"/>
          <w:sz w:val="20"/>
          <w:szCs w:val="20"/>
        </w:rPr>
        <w:t xml:space="preserve"> leads to large performance loss, it can only reconfigure 2T4R by RRC.</w:t>
      </w:r>
    </w:p>
    <w:p w:rsidR="00BC4E45" w:rsidRDefault="001165CB">
      <w:pPr>
        <w:pStyle w:val="ListParagraph"/>
        <w:widowControl w:val="0"/>
        <w:numPr>
          <w:ilvl w:val="0"/>
          <w:numId w:val="9"/>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On the other hand, the current configuration for the antenna switching SRS resources is very restrictive. Only one set of periodic resources and one set of aperiodic resource can be supported. Further, the two sets always correspond to same numbers of </w:t>
      </w:r>
      <w:proofErr w:type="spellStart"/>
      <w:r>
        <w:rPr>
          <w:rFonts w:eastAsia="微软雅黑"/>
          <w:sz w:val="20"/>
          <w:szCs w:val="20"/>
        </w:rPr>
        <w:t>Tx</w:t>
      </w:r>
      <w:proofErr w:type="spellEnd"/>
      <w:r>
        <w:rPr>
          <w:rFonts w:eastAsia="微软雅黑"/>
          <w:sz w:val="20"/>
          <w:szCs w:val="20"/>
        </w:rPr>
        <w:t xml:space="preserve">/Rx antennas in SRS antenna switching. That is, gNB can only enable one type of </w:t>
      </w:r>
      <w:proofErr w:type="spellStart"/>
      <w:r>
        <w:rPr>
          <w:rFonts w:eastAsia="微软雅黑"/>
          <w:sz w:val="20"/>
          <w:szCs w:val="20"/>
        </w:rPr>
        <w:t>Tx</w:t>
      </w:r>
      <w:proofErr w:type="spellEnd"/>
      <w:r>
        <w:rPr>
          <w:rFonts w:eastAsia="微软雅黑"/>
          <w:sz w:val="20"/>
          <w:szCs w:val="20"/>
        </w:rPr>
        <w:t xml:space="preserve">/Rx antenna switching at one time, i.e., either 1T2R or 2T4R, through RRC configuration. If </w:t>
      </w:r>
      <w:proofErr w:type="spellStart"/>
      <w:r>
        <w:rPr>
          <w:rFonts w:eastAsia="微软雅黑"/>
          <w:sz w:val="20"/>
          <w:szCs w:val="20"/>
        </w:rPr>
        <w:t>gNB</w:t>
      </w:r>
      <w:proofErr w:type="spellEnd"/>
      <w:r>
        <w:rPr>
          <w:rFonts w:eastAsia="微软雅黑"/>
          <w:sz w:val="20"/>
          <w:szCs w:val="20"/>
        </w:rPr>
        <w:t xml:space="preserve"> finds out 1T2R suffers large performance loss, gNB has to do RRC reconfiguration to enable 2T4R.</w:t>
      </w:r>
    </w:p>
    <w:p w:rsidR="00BC4E45" w:rsidRDefault="001165CB">
      <w:pPr>
        <w:widowControl w:val="0"/>
        <w:snapToGrid w:val="0"/>
        <w:spacing w:before="120" w:afterLines="50" w:after="120" w:line="240" w:lineRule="auto"/>
        <w:jc w:val="center"/>
        <w:rPr>
          <w:rFonts w:eastAsia="微软雅黑"/>
          <w:sz w:val="20"/>
          <w:szCs w:val="20"/>
        </w:rPr>
      </w:pPr>
      <w:r>
        <w:rPr>
          <w:noProof/>
        </w:rPr>
        <w:drawing>
          <wp:inline distT="0" distB="0" distL="0" distR="0" wp14:anchorId="71D7926E" wp14:editId="7619699D">
            <wp:extent cx="2790190" cy="12884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5"/>
                    <a:stretch>
                      <a:fillRect/>
                    </a:stretch>
                  </pic:blipFill>
                  <pic:spPr>
                    <a:xfrm>
                      <a:off x="0" y="0"/>
                      <a:ext cx="2829853" cy="1306859"/>
                    </a:xfrm>
                    <a:prstGeom prst="rect">
                      <a:avLst/>
                    </a:prstGeom>
                  </pic:spPr>
                </pic:pic>
              </a:graphicData>
            </a:graphic>
          </wp:inline>
        </w:drawing>
      </w:r>
    </w:p>
    <w:p w:rsidR="00BC4E45" w:rsidRDefault="001165CB">
      <w:pPr>
        <w:widowControl w:val="0"/>
        <w:snapToGrid w:val="0"/>
        <w:spacing w:before="120" w:afterLines="50" w:after="120" w:line="240" w:lineRule="auto"/>
        <w:jc w:val="center"/>
        <w:rPr>
          <w:rFonts w:eastAsia="微软雅黑"/>
          <w:sz w:val="20"/>
          <w:szCs w:val="20"/>
        </w:rPr>
      </w:pPr>
      <w:r w:rsidRPr="00AD651A">
        <w:rPr>
          <w:rFonts w:eastAsia="微软雅黑" w:hint="eastAsia"/>
          <w:sz w:val="20"/>
          <w:szCs w:val="20"/>
        </w:rPr>
        <w:t>F</w:t>
      </w:r>
      <w:r w:rsidRPr="00AD651A">
        <w:rPr>
          <w:rFonts w:eastAsia="微软雅黑"/>
          <w:sz w:val="20"/>
          <w:szCs w:val="20"/>
        </w:rPr>
        <w:t xml:space="preserve">ig. </w:t>
      </w:r>
      <w:r w:rsidR="00AD651A">
        <w:rPr>
          <w:rFonts w:eastAsia="微软雅黑"/>
          <w:sz w:val="20"/>
          <w:szCs w:val="20"/>
        </w:rPr>
        <w:t xml:space="preserve">4-2 </w:t>
      </w:r>
      <w:r>
        <w:rPr>
          <w:rFonts w:eastAsia="微软雅黑"/>
          <w:sz w:val="20"/>
          <w:szCs w:val="20"/>
        </w:rPr>
        <w:t>Downgrading 2T4R to 1T2R</w:t>
      </w:r>
    </w:p>
    <w:p w:rsidR="00BC4E45" w:rsidRDefault="001165CB">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he above issues make the support of the combined UE capability difficult to be used by gNB. To avoid potential performance loss caused by channel variation and the cost of having RRC reconfiguration, </w:t>
      </w:r>
      <w:proofErr w:type="spellStart"/>
      <w:r>
        <w:rPr>
          <w:rFonts w:eastAsia="微软雅黑"/>
          <w:sz w:val="20"/>
          <w:szCs w:val="20"/>
        </w:rPr>
        <w:t>gNB</w:t>
      </w:r>
      <w:proofErr w:type="spellEnd"/>
      <w:r>
        <w:rPr>
          <w:rFonts w:eastAsia="微软雅黑"/>
          <w:sz w:val="20"/>
          <w:szCs w:val="20"/>
        </w:rPr>
        <w:t xml:space="preserve"> would barely choose to configure 1T2R. Then the whole intention of introducing combined capability is defeated. </w:t>
      </w:r>
    </w:p>
    <w:p w:rsidR="00BC4E45" w:rsidRDefault="001165CB">
      <w:pPr>
        <w:widowControl w:val="0"/>
        <w:snapToGrid w:val="0"/>
        <w:spacing w:before="120" w:afterLines="50" w:after="120" w:line="240" w:lineRule="auto"/>
        <w:jc w:val="both"/>
        <w:rPr>
          <w:rFonts w:eastAsia="微软雅黑"/>
          <w:i/>
          <w:sz w:val="20"/>
          <w:szCs w:val="20"/>
        </w:rPr>
      </w:pPr>
      <w:r w:rsidRPr="00A42E50">
        <w:rPr>
          <w:rFonts w:eastAsia="微软雅黑"/>
          <w:b/>
          <w:i/>
          <w:sz w:val="20"/>
          <w:szCs w:val="20"/>
        </w:rPr>
        <w:t xml:space="preserve">Observation </w:t>
      </w:r>
      <w:r w:rsidR="00A42E50" w:rsidRPr="00A42E50">
        <w:rPr>
          <w:rFonts w:eastAsia="微软雅黑"/>
          <w:b/>
          <w:i/>
          <w:sz w:val="20"/>
          <w:szCs w:val="20"/>
        </w:rPr>
        <w:t>3</w:t>
      </w:r>
      <w:r w:rsidRPr="00A42E50">
        <w:rPr>
          <w:rFonts w:eastAsia="微软雅黑"/>
          <w:b/>
          <w:i/>
          <w:sz w:val="20"/>
          <w:szCs w:val="20"/>
        </w:rPr>
        <w:t>:</w:t>
      </w:r>
      <w:r>
        <w:rPr>
          <w:rFonts w:eastAsia="微软雅黑"/>
          <w:i/>
          <w:sz w:val="20"/>
          <w:szCs w:val="20"/>
        </w:rPr>
        <w:t xml:space="preserve"> For UEs supporting combined capability of SRS antenna switching, if the downgrading leads to performance loss, the only thing gNB can do is to reconfigure the SRS resource set for antenna switching.</w:t>
      </w:r>
    </w:p>
    <w:p w:rsidR="00BC4E45" w:rsidRDefault="001165CB">
      <w:pPr>
        <w:pStyle w:val="Heading3"/>
        <w:spacing w:before="40" w:after="40" w:line="240" w:lineRule="auto"/>
        <w:ind w:left="0" w:firstLine="0"/>
        <w:rPr>
          <w:rFonts w:cs="Arial"/>
          <w:sz w:val="22"/>
          <w:szCs w:val="22"/>
        </w:rPr>
      </w:pPr>
      <w:r>
        <w:rPr>
          <w:rFonts w:cs="Arial" w:hint="eastAsia"/>
          <w:sz w:val="22"/>
          <w:szCs w:val="22"/>
        </w:rPr>
        <w:t>U</w:t>
      </w:r>
      <w:r>
        <w:rPr>
          <w:rFonts w:cs="Arial"/>
          <w:sz w:val="22"/>
          <w:szCs w:val="22"/>
        </w:rPr>
        <w:t>sage reduction for SRS</w:t>
      </w:r>
    </w:p>
    <w:p w:rsidR="00BC4E45" w:rsidRDefault="001165CB">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n NR Rel-15, a typical implementation is to reuse the same resource for antenna switching SRS and codebook SRS. One typical example is shown in </w:t>
      </w:r>
      <w:r w:rsidRPr="00A42E50">
        <w:rPr>
          <w:rFonts w:eastAsia="微软雅黑"/>
          <w:sz w:val="20"/>
          <w:szCs w:val="20"/>
        </w:rPr>
        <w:t xml:space="preserve">Fig. </w:t>
      </w:r>
      <w:r w:rsidR="00A42E50">
        <w:rPr>
          <w:rFonts w:eastAsia="微软雅黑"/>
          <w:sz w:val="20"/>
          <w:szCs w:val="20"/>
        </w:rPr>
        <w:t>4-3</w:t>
      </w:r>
      <w:r>
        <w:rPr>
          <w:rFonts w:eastAsia="微软雅黑"/>
          <w:sz w:val="20"/>
          <w:szCs w:val="20"/>
        </w:rPr>
        <w:t xml:space="preserve">. This simple resource reuse can be done by implementation in Rel-15 by configuring a same resource for codebook and antenna switching, and it is beneficial for saving SRS overhead. However, there are some cases that a good resource reuse cannot be achieved. For example, there are UEs with a different numbers of </w:t>
      </w:r>
      <w:proofErr w:type="spellStart"/>
      <w:proofErr w:type="gramStart"/>
      <w:r>
        <w:rPr>
          <w:rFonts w:eastAsia="微软雅黑"/>
          <w:sz w:val="20"/>
          <w:szCs w:val="20"/>
        </w:rPr>
        <w:t>Tx</w:t>
      </w:r>
      <w:proofErr w:type="spellEnd"/>
      <w:proofErr w:type="gramEnd"/>
      <w:r>
        <w:rPr>
          <w:rFonts w:eastAsia="微软雅黑"/>
          <w:sz w:val="20"/>
          <w:szCs w:val="20"/>
        </w:rPr>
        <w:t xml:space="preserve"> antennas for antenna switching and PUSCH transmission. How to achieve resource reuse and usage/overhead reduction is not clear for these UEs.</w:t>
      </w:r>
    </w:p>
    <w:p w:rsidR="00BC4E45" w:rsidRDefault="001165CB">
      <w:pPr>
        <w:widowControl w:val="0"/>
        <w:snapToGrid w:val="0"/>
        <w:spacing w:before="120" w:afterLines="50" w:after="120" w:line="240" w:lineRule="auto"/>
        <w:jc w:val="center"/>
        <w:rPr>
          <w:rFonts w:eastAsia="微软雅黑"/>
          <w:sz w:val="20"/>
          <w:szCs w:val="20"/>
        </w:rPr>
      </w:pPr>
      <w:r>
        <w:rPr>
          <w:noProof/>
        </w:rPr>
        <w:drawing>
          <wp:inline distT="0" distB="0" distL="0" distR="0" wp14:anchorId="47F59C5A" wp14:editId="347C0D53">
            <wp:extent cx="2637155" cy="12712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6"/>
                    <a:stretch>
                      <a:fillRect/>
                    </a:stretch>
                  </pic:blipFill>
                  <pic:spPr>
                    <a:xfrm>
                      <a:off x="0" y="0"/>
                      <a:ext cx="2687675" cy="1295460"/>
                    </a:xfrm>
                    <a:prstGeom prst="rect">
                      <a:avLst/>
                    </a:prstGeom>
                  </pic:spPr>
                </pic:pic>
              </a:graphicData>
            </a:graphic>
          </wp:inline>
        </w:drawing>
      </w:r>
    </w:p>
    <w:p w:rsidR="00BC4E45" w:rsidRPr="00A42E50" w:rsidRDefault="001165CB">
      <w:pPr>
        <w:widowControl w:val="0"/>
        <w:snapToGrid w:val="0"/>
        <w:spacing w:before="120" w:afterLines="50" w:after="120" w:line="240" w:lineRule="auto"/>
        <w:jc w:val="center"/>
        <w:rPr>
          <w:rFonts w:eastAsia="微软雅黑"/>
          <w:sz w:val="20"/>
          <w:szCs w:val="20"/>
        </w:rPr>
      </w:pPr>
      <w:r w:rsidRPr="00A42E50">
        <w:rPr>
          <w:rFonts w:eastAsia="微软雅黑" w:hint="eastAsia"/>
          <w:sz w:val="20"/>
          <w:szCs w:val="20"/>
        </w:rPr>
        <w:t>F</w:t>
      </w:r>
      <w:r w:rsidRPr="00A42E50">
        <w:rPr>
          <w:rFonts w:eastAsia="微软雅黑"/>
          <w:sz w:val="20"/>
          <w:szCs w:val="20"/>
        </w:rPr>
        <w:t xml:space="preserve">ig. </w:t>
      </w:r>
      <w:r w:rsidR="00A42E50" w:rsidRPr="00A42E50">
        <w:rPr>
          <w:rFonts w:eastAsia="微软雅黑"/>
          <w:sz w:val="20"/>
          <w:szCs w:val="20"/>
        </w:rPr>
        <w:t xml:space="preserve">4-3 </w:t>
      </w:r>
      <w:r w:rsidRPr="00A42E50">
        <w:rPr>
          <w:rFonts w:eastAsia="微软雅黑"/>
          <w:sz w:val="20"/>
          <w:szCs w:val="20"/>
        </w:rPr>
        <w:t>Resource reuse between different usages.</w:t>
      </w:r>
    </w:p>
    <w:p w:rsidR="00BC4E45" w:rsidRDefault="001165CB">
      <w:pPr>
        <w:widowControl w:val="0"/>
        <w:snapToGrid w:val="0"/>
        <w:spacing w:before="120" w:afterLines="50" w:after="120" w:line="240" w:lineRule="auto"/>
        <w:jc w:val="both"/>
        <w:rPr>
          <w:rFonts w:eastAsia="微软雅黑"/>
          <w:i/>
          <w:sz w:val="20"/>
          <w:szCs w:val="20"/>
        </w:rPr>
      </w:pPr>
      <w:r w:rsidRPr="00A42E50">
        <w:rPr>
          <w:rFonts w:eastAsia="微软雅黑" w:hint="eastAsia"/>
          <w:b/>
          <w:i/>
          <w:sz w:val="20"/>
          <w:szCs w:val="20"/>
        </w:rPr>
        <w:t>O</w:t>
      </w:r>
      <w:r w:rsidRPr="00A42E50">
        <w:rPr>
          <w:rFonts w:eastAsia="微软雅黑"/>
          <w:b/>
          <w:i/>
          <w:sz w:val="20"/>
          <w:szCs w:val="20"/>
        </w:rPr>
        <w:t xml:space="preserve">bservation </w:t>
      </w:r>
      <w:r w:rsidR="00A42E50" w:rsidRPr="00A42E50">
        <w:rPr>
          <w:rFonts w:eastAsia="微软雅黑"/>
          <w:b/>
          <w:i/>
          <w:sz w:val="20"/>
          <w:szCs w:val="20"/>
        </w:rPr>
        <w:t>4</w:t>
      </w:r>
      <w:r w:rsidRPr="00A42E50">
        <w:rPr>
          <w:rFonts w:eastAsia="微软雅黑"/>
          <w:b/>
          <w:i/>
          <w:sz w:val="20"/>
          <w:szCs w:val="20"/>
        </w:rPr>
        <w:t>:</w:t>
      </w:r>
      <w:r>
        <w:rPr>
          <w:rFonts w:eastAsia="微软雅黑"/>
          <w:i/>
          <w:sz w:val="20"/>
          <w:szCs w:val="20"/>
        </w:rPr>
        <w:t xml:space="preserve"> Resource reuse between different usages is beneficial in terms of SRS overhead/usage reduction. </w:t>
      </w:r>
    </w:p>
    <w:p w:rsidR="00BC4E45" w:rsidRDefault="001165CB">
      <w:pPr>
        <w:pStyle w:val="ListParagraph"/>
        <w:widowControl w:val="0"/>
        <w:numPr>
          <w:ilvl w:val="0"/>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lastRenderedPageBreak/>
        <w:t>Simple resource reuse can be done by implementation in Rel-15.</w:t>
      </w:r>
    </w:p>
    <w:p w:rsidR="00BC4E45" w:rsidRDefault="001165CB">
      <w:pPr>
        <w:pStyle w:val="ListParagraph"/>
        <w:widowControl w:val="0"/>
        <w:numPr>
          <w:ilvl w:val="0"/>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For UEs with different numbers of </w:t>
      </w:r>
      <w:proofErr w:type="spellStart"/>
      <w:proofErr w:type="gramStart"/>
      <w:r>
        <w:rPr>
          <w:rFonts w:eastAsia="微软雅黑"/>
          <w:i/>
          <w:sz w:val="20"/>
          <w:szCs w:val="20"/>
        </w:rPr>
        <w:t>Tx</w:t>
      </w:r>
      <w:proofErr w:type="spellEnd"/>
      <w:proofErr w:type="gramEnd"/>
      <w:r>
        <w:rPr>
          <w:rFonts w:eastAsia="微软雅黑"/>
          <w:i/>
          <w:sz w:val="20"/>
          <w:szCs w:val="20"/>
        </w:rPr>
        <w:t xml:space="preserve"> antennas for antenna switching and PUSCH transmission, how to achieve resource reuse is not clear. </w:t>
      </w:r>
    </w:p>
    <w:p w:rsidR="00BC4E45" w:rsidRDefault="001165CB">
      <w:pPr>
        <w:widowControl w:val="0"/>
        <w:snapToGrid w:val="0"/>
        <w:spacing w:before="120" w:afterLines="50" w:after="120" w:line="240" w:lineRule="auto"/>
        <w:jc w:val="both"/>
        <w:rPr>
          <w:rFonts w:eastAsia="微软雅黑"/>
          <w:i/>
          <w:sz w:val="20"/>
          <w:szCs w:val="20"/>
        </w:rPr>
      </w:pPr>
      <w:r w:rsidRPr="00A42E50">
        <w:rPr>
          <w:rFonts w:eastAsia="微软雅黑" w:hint="eastAsia"/>
          <w:b/>
          <w:i/>
          <w:sz w:val="20"/>
          <w:szCs w:val="20"/>
        </w:rPr>
        <w:t>P</w:t>
      </w:r>
      <w:r w:rsidRPr="00A42E50">
        <w:rPr>
          <w:rFonts w:eastAsia="微软雅黑"/>
          <w:b/>
          <w:i/>
          <w:sz w:val="20"/>
          <w:szCs w:val="20"/>
        </w:rPr>
        <w:t xml:space="preserve">roposal </w:t>
      </w:r>
      <w:r w:rsidR="00A42E50">
        <w:rPr>
          <w:rFonts w:eastAsia="微软雅黑"/>
          <w:b/>
          <w:i/>
          <w:sz w:val="20"/>
          <w:szCs w:val="20"/>
        </w:rPr>
        <w:t>14</w:t>
      </w:r>
      <w:r>
        <w:rPr>
          <w:rFonts w:eastAsia="微软雅黑"/>
          <w:b/>
          <w:i/>
          <w:sz w:val="20"/>
          <w:szCs w:val="20"/>
        </w:rPr>
        <w:t>:</w:t>
      </w:r>
      <w:r>
        <w:rPr>
          <w:rFonts w:eastAsia="微软雅黑"/>
          <w:i/>
          <w:sz w:val="20"/>
          <w:szCs w:val="20"/>
        </w:rPr>
        <w:t xml:space="preserve"> For aperiodic SRS enhancements in Rel-17, consider the following aspects.</w:t>
      </w:r>
    </w:p>
    <w:p w:rsidR="00BC4E45" w:rsidRDefault="001165CB">
      <w:pPr>
        <w:pStyle w:val="ListParagraph"/>
        <w:widowControl w:val="0"/>
        <w:numPr>
          <w:ilvl w:val="0"/>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t>More flexible determination of SRS triggering offset considering flexible duplexing</w:t>
      </w:r>
    </w:p>
    <w:p w:rsidR="00BC4E45" w:rsidRDefault="001165CB">
      <w:pPr>
        <w:pStyle w:val="ListParagraph"/>
        <w:widowControl w:val="0"/>
        <w:numPr>
          <w:ilvl w:val="0"/>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t>More flexible DCI format</w:t>
      </w:r>
    </w:p>
    <w:p w:rsidR="00BC4E45" w:rsidRDefault="001165CB">
      <w:pPr>
        <w:pStyle w:val="ListParagraph"/>
        <w:widowControl w:val="0"/>
        <w:numPr>
          <w:ilvl w:val="0"/>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t>More flexible triggering for antenna switching</w:t>
      </w:r>
    </w:p>
    <w:p w:rsidR="00BC4E45" w:rsidRDefault="001165CB">
      <w:pPr>
        <w:pStyle w:val="ListParagraph"/>
        <w:widowControl w:val="0"/>
        <w:numPr>
          <w:ilvl w:val="0"/>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t>Usage</w:t>
      </w:r>
      <w:r w:rsidR="008326F4">
        <w:rPr>
          <w:rFonts w:eastAsia="微软雅黑"/>
          <w:i/>
          <w:sz w:val="20"/>
          <w:szCs w:val="20"/>
        </w:rPr>
        <w:t>/overhead</w:t>
      </w:r>
      <w:r>
        <w:rPr>
          <w:rFonts w:eastAsia="微软雅黑"/>
          <w:i/>
          <w:sz w:val="20"/>
          <w:szCs w:val="20"/>
        </w:rPr>
        <w:t xml:space="preserve"> reduction for SRS</w:t>
      </w:r>
    </w:p>
    <w:p w:rsidR="00BC4E45" w:rsidRDefault="001165CB">
      <w:pPr>
        <w:pStyle w:val="Heading2"/>
        <w:snapToGrid w:val="0"/>
        <w:spacing w:afterLines="50" w:after="120" w:line="240" w:lineRule="auto"/>
        <w:ind w:left="573" w:hanging="573"/>
        <w:rPr>
          <w:sz w:val="24"/>
          <w:szCs w:val="24"/>
        </w:rPr>
      </w:pPr>
      <w:r>
        <w:rPr>
          <w:rFonts w:hint="eastAsia"/>
          <w:sz w:val="24"/>
          <w:szCs w:val="24"/>
        </w:rPr>
        <w:t>A</w:t>
      </w:r>
      <w:r>
        <w:rPr>
          <w:sz w:val="24"/>
          <w:szCs w:val="24"/>
        </w:rPr>
        <w:t>ntenna switching</w:t>
      </w:r>
      <w:r w:rsidR="008326F4">
        <w:rPr>
          <w:sz w:val="24"/>
          <w:szCs w:val="24"/>
        </w:rPr>
        <w:t xml:space="preserve"> </w:t>
      </w:r>
      <w:r w:rsidR="008326F4">
        <w:rPr>
          <w:rFonts w:hint="eastAsia"/>
          <w:sz w:val="24"/>
          <w:szCs w:val="24"/>
        </w:rPr>
        <w:t>(</w:t>
      </w:r>
      <w:r w:rsidR="008326F4">
        <w:rPr>
          <w:sz w:val="24"/>
          <w:szCs w:val="24"/>
        </w:rPr>
        <w:t>3b)</w:t>
      </w:r>
    </w:p>
    <w:p w:rsidR="00BC4E45" w:rsidRDefault="001165CB">
      <w:pPr>
        <w:widowControl w:val="0"/>
        <w:snapToGrid w:val="0"/>
        <w:spacing w:before="120" w:afterLines="50" w:after="120" w:line="240" w:lineRule="auto"/>
        <w:jc w:val="both"/>
        <w:rPr>
          <w:rFonts w:eastAsia="微软雅黑"/>
          <w:sz w:val="20"/>
          <w:szCs w:val="20"/>
        </w:rPr>
      </w:pPr>
      <w:r>
        <w:rPr>
          <w:rFonts w:eastAsia="微软雅黑"/>
          <w:sz w:val="20"/>
          <w:szCs w:val="20"/>
        </w:rPr>
        <w:t xml:space="preserve">It is agreed in the working scope of this WI to enhance the SRS antenna switching for up to 8 antennas. In our view, the typical use case of such large number of Rx antennas is terminals like CPE or laptop. </w:t>
      </w:r>
    </w:p>
    <w:p w:rsidR="00BC4E45" w:rsidRDefault="001165CB">
      <w:pPr>
        <w:widowControl w:val="0"/>
        <w:snapToGrid w:val="0"/>
        <w:spacing w:before="120" w:afterLines="50" w:after="120" w:line="240" w:lineRule="auto"/>
        <w:jc w:val="both"/>
        <w:rPr>
          <w:rFonts w:eastAsia="微软雅黑"/>
          <w:sz w:val="20"/>
          <w:szCs w:val="20"/>
        </w:rPr>
      </w:pPr>
      <w:r>
        <w:rPr>
          <w:rFonts w:eastAsia="微软雅黑"/>
          <w:sz w:val="20"/>
          <w:szCs w:val="20"/>
        </w:rPr>
        <w:t xml:space="preserve">To support </w:t>
      </w:r>
      <w:proofErr w:type="spellStart"/>
      <w:r>
        <w:rPr>
          <w:rFonts w:eastAsia="微软雅黑"/>
          <w:sz w:val="20"/>
          <w:szCs w:val="20"/>
        </w:rPr>
        <w:t>xTyR</w:t>
      </w:r>
      <w:proofErr w:type="spellEnd"/>
      <w:r>
        <w:rPr>
          <w:rFonts w:eastAsia="微软雅黑"/>
          <w:sz w:val="20"/>
          <w:szCs w:val="20"/>
        </w:rPr>
        <w:t xml:space="preserve"> for up to 8 antennas, total 6 new combinations of (x, y) can be identified, i.e., (x, y) = {(1, 6), (1, 8), (2, 6), (2, 8), (4, 6), (4, 8)}.</w:t>
      </w:r>
      <w:r>
        <w:rPr>
          <w:rFonts w:eastAsia="微软雅黑" w:hint="eastAsia"/>
          <w:sz w:val="20"/>
          <w:szCs w:val="20"/>
        </w:rPr>
        <w:t xml:space="preserve"> A</w:t>
      </w:r>
      <w:r>
        <w:rPr>
          <w:rFonts w:eastAsia="微软雅黑"/>
          <w:sz w:val="20"/>
          <w:szCs w:val="20"/>
        </w:rPr>
        <w:t>mong these 6 combinations, some are natural to support, e.g., (2, 8) and (4, 8). For the other combinations, the use cases or the benefit for the antenna structure should be justified. For example, the use case of (1, 6) and (1, 8), which implies large gap of capability between transmission and reception, is to be justified. In another example, (2, 6) implies a PA linked to 3 antennas, which is not a typical number for RF implementation.</w:t>
      </w:r>
    </w:p>
    <w:p w:rsidR="00BC4E45" w:rsidRDefault="001165CB">
      <w:pPr>
        <w:widowControl w:val="0"/>
        <w:snapToGrid w:val="0"/>
        <w:spacing w:before="120" w:afterLines="50" w:after="120" w:line="240" w:lineRule="auto"/>
        <w:jc w:val="both"/>
        <w:rPr>
          <w:rFonts w:eastAsia="微软雅黑"/>
          <w:i/>
          <w:sz w:val="20"/>
          <w:szCs w:val="20"/>
        </w:rPr>
      </w:pPr>
      <w:r w:rsidRPr="001A5E89">
        <w:rPr>
          <w:rFonts w:eastAsia="微软雅黑"/>
          <w:b/>
          <w:i/>
          <w:sz w:val="20"/>
          <w:szCs w:val="20"/>
        </w:rPr>
        <w:t xml:space="preserve">Proposal </w:t>
      </w:r>
      <w:r w:rsidR="001A5E89" w:rsidRPr="001A5E89">
        <w:rPr>
          <w:rFonts w:eastAsia="微软雅黑"/>
          <w:b/>
          <w:i/>
          <w:sz w:val="20"/>
          <w:szCs w:val="20"/>
        </w:rPr>
        <w:t>15</w:t>
      </w:r>
      <w:r w:rsidRPr="001A5E89">
        <w:rPr>
          <w:rFonts w:eastAsia="微软雅黑"/>
          <w:b/>
          <w:i/>
          <w:sz w:val="20"/>
          <w:szCs w:val="20"/>
        </w:rPr>
        <w:t>:</w:t>
      </w:r>
      <w:r>
        <w:rPr>
          <w:rFonts w:eastAsia="微软雅黑"/>
          <w:i/>
          <w:sz w:val="20"/>
          <w:szCs w:val="20"/>
        </w:rPr>
        <w:t xml:space="preserve"> Carefully consider practical use cases for selecting supported configurations of SRS antenna switching up to 8 Rx antennas.</w:t>
      </w:r>
    </w:p>
    <w:p w:rsidR="00BC4E45" w:rsidRDefault="001165CB">
      <w:pPr>
        <w:pStyle w:val="Heading2"/>
        <w:snapToGrid w:val="0"/>
        <w:spacing w:afterLines="50" w:after="120" w:line="240" w:lineRule="auto"/>
        <w:ind w:left="573" w:hanging="573"/>
        <w:rPr>
          <w:sz w:val="24"/>
          <w:szCs w:val="24"/>
        </w:rPr>
      </w:pPr>
      <w:r>
        <w:rPr>
          <w:sz w:val="24"/>
          <w:szCs w:val="24"/>
        </w:rPr>
        <w:t xml:space="preserve">Coverage and capacity </w:t>
      </w:r>
      <w:r w:rsidR="008326F4">
        <w:rPr>
          <w:sz w:val="24"/>
          <w:szCs w:val="24"/>
        </w:rPr>
        <w:t>(3c)</w:t>
      </w:r>
    </w:p>
    <w:p w:rsidR="00BC4E45" w:rsidRDefault="001165CB">
      <w:pPr>
        <w:pStyle w:val="Heading3"/>
        <w:spacing w:before="40" w:after="40" w:line="240" w:lineRule="auto"/>
        <w:ind w:left="0" w:firstLine="0"/>
        <w:rPr>
          <w:rFonts w:cs="Arial"/>
          <w:sz w:val="22"/>
          <w:szCs w:val="22"/>
        </w:rPr>
      </w:pPr>
      <w:r>
        <w:rPr>
          <w:rFonts w:cs="Arial" w:hint="eastAsia"/>
          <w:sz w:val="22"/>
          <w:szCs w:val="22"/>
        </w:rPr>
        <w:t>S</w:t>
      </w:r>
      <w:r>
        <w:rPr>
          <w:rFonts w:cs="Arial"/>
          <w:sz w:val="22"/>
          <w:szCs w:val="22"/>
        </w:rPr>
        <w:t>cheme categorization</w:t>
      </w:r>
    </w:p>
    <w:p w:rsidR="00BC4E45" w:rsidRDefault="001165CB">
      <w:pPr>
        <w:widowControl w:val="0"/>
        <w:snapToGrid w:val="0"/>
        <w:spacing w:before="120" w:afterLines="50" w:after="120" w:line="240" w:lineRule="auto"/>
        <w:jc w:val="both"/>
        <w:rPr>
          <w:rFonts w:eastAsia="微软雅黑"/>
          <w:sz w:val="20"/>
          <w:szCs w:val="20"/>
        </w:rPr>
      </w:pPr>
      <w:r>
        <w:rPr>
          <w:rFonts w:eastAsia="微软雅黑"/>
          <w:sz w:val="20"/>
          <w:szCs w:val="20"/>
        </w:rPr>
        <w:t>In the current scope of SRS coverage and capacity enhancement, three categories are defined. To achieve better understanding on the three cats, we give our view on how to categorize schemes into these three cats below.</w:t>
      </w:r>
    </w:p>
    <w:p w:rsidR="00BC4E45" w:rsidRDefault="001165CB">
      <w:pPr>
        <w:pStyle w:val="ListParagraph"/>
        <w:widowControl w:val="0"/>
        <w:numPr>
          <w:ilvl w:val="0"/>
          <w:numId w:val="9"/>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C</w:t>
      </w:r>
      <w:r>
        <w:rPr>
          <w:rFonts w:eastAsia="微软雅黑"/>
          <w:sz w:val="20"/>
          <w:szCs w:val="20"/>
        </w:rPr>
        <w:t>at 1 - Time bundling: Enable joint processing of two different resources.</w:t>
      </w:r>
    </w:p>
    <w:p w:rsidR="00BC4E45" w:rsidRDefault="001165CB">
      <w:pPr>
        <w:pStyle w:val="ListParagraph"/>
        <w:widowControl w:val="0"/>
        <w:numPr>
          <w:ilvl w:val="0"/>
          <w:numId w:val="9"/>
        </w:numPr>
        <w:snapToGrid w:val="0"/>
        <w:spacing w:before="120" w:afterLines="50" w:after="120" w:line="240" w:lineRule="auto"/>
        <w:ind w:firstLineChars="0"/>
        <w:jc w:val="both"/>
        <w:rPr>
          <w:rFonts w:eastAsia="微软雅黑"/>
          <w:sz w:val="20"/>
          <w:szCs w:val="20"/>
        </w:rPr>
      </w:pPr>
      <w:r>
        <w:rPr>
          <w:rFonts w:eastAsia="微软雅黑"/>
          <w:sz w:val="20"/>
          <w:szCs w:val="20"/>
        </w:rPr>
        <w:t>Cat 2 - Increase repetition: Increase maximum number of repetitions in one resource.</w:t>
      </w:r>
    </w:p>
    <w:p w:rsidR="00BC4E45" w:rsidRDefault="001165CB">
      <w:pPr>
        <w:pStyle w:val="ListParagraph"/>
        <w:widowControl w:val="0"/>
        <w:numPr>
          <w:ilvl w:val="0"/>
          <w:numId w:val="9"/>
        </w:numPr>
        <w:snapToGrid w:val="0"/>
        <w:spacing w:before="120" w:afterLines="50" w:after="120" w:line="240" w:lineRule="auto"/>
        <w:ind w:firstLineChars="0"/>
        <w:jc w:val="both"/>
        <w:rPr>
          <w:rFonts w:eastAsia="微软雅黑"/>
          <w:sz w:val="20"/>
          <w:szCs w:val="20"/>
        </w:rPr>
      </w:pPr>
      <w:r>
        <w:rPr>
          <w:rFonts w:eastAsia="微软雅黑"/>
          <w:sz w:val="20"/>
          <w:szCs w:val="20"/>
        </w:rPr>
        <w:t>Cat 3 - Partial-frequency: More flexible configuration on SRS frequency resources to allow SRS transmission on partial frequency within the Rel-15 SRS band.</w:t>
      </w:r>
    </w:p>
    <w:p w:rsidR="00BC4E45" w:rsidRDefault="001165CB">
      <w:pPr>
        <w:widowControl w:val="0"/>
        <w:snapToGrid w:val="0"/>
        <w:spacing w:before="120" w:afterLines="50" w:after="120" w:line="240" w:lineRule="auto"/>
        <w:jc w:val="both"/>
        <w:rPr>
          <w:rFonts w:eastAsia="微软雅黑"/>
          <w:sz w:val="20"/>
          <w:szCs w:val="20"/>
        </w:rPr>
      </w:pPr>
      <w:r>
        <w:rPr>
          <w:rFonts w:eastAsia="微软雅黑" w:hint="eastAsia"/>
          <w:sz w:val="20"/>
          <w:szCs w:val="20"/>
        </w:rPr>
        <w:t>C</w:t>
      </w:r>
      <w:r>
        <w:rPr>
          <w:rFonts w:eastAsia="微软雅黑"/>
          <w:sz w:val="20"/>
          <w:szCs w:val="20"/>
        </w:rPr>
        <w:t>at 1 enables joint processing within time domain resources to potentially enhance coverage. Compared with Rel-15 SRS, it does not change the SRS pattern in one resource, nor introduce extra physical resources.</w:t>
      </w:r>
    </w:p>
    <w:p w:rsidR="00BC4E45" w:rsidRDefault="001165CB">
      <w:pPr>
        <w:widowControl w:val="0"/>
        <w:snapToGrid w:val="0"/>
        <w:spacing w:before="120" w:afterLines="50" w:after="120" w:line="240" w:lineRule="auto"/>
        <w:jc w:val="both"/>
        <w:rPr>
          <w:rFonts w:eastAsia="微软雅黑"/>
          <w:sz w:val="20"/>
          <w:szCs w:val="20"/>
        </w:rPr>
      </w:pPr>
      <w:r>
        <w:rPr>
          <w:rFonts w:eastAsia="微软雅黑"/>
          <w:sz w:val="20"/>
          <w:szCs w:val="20"/>
        </w:rPr>
        <w:t>Cat 2 changes the Rel-15 SRS pattern in one resource from time domain. It introduces extra symbols in time domain for repetition as shown in Fig. 5, which is beneficial for coverage. Since Rel-16 NR-U work item has extended to support SRS transmission in all symbols of a slot, it is possible to extend the maximum number of repetitions as well for better coverage</w:t>
      </w:r>
      <w:r>
        <w:rPr>
          <w:rFonts w:eastAsia="微软雅黑" w:hint="eastAsia"/>
          <w:sz w:val="20"/>
          <w:szCs w:val="20"/>
        </w:rPr>
        <w:t>.</w:t>
      </w:r>
    </w:p>
    <w:p w:rsidR="00BC4E45" w:rsidRDefault="001165CB">
      <w:pPr>
        <w:widowControl w:val="0"/>
        <w:snapToGrid w:val="0"/>
        <w:spacing w:before="120" w:afterLines="50" w:after="120" w:line="240" w:lineRule="auto"/>
        <w:jc w:val="both"/>
        <w:rPr>
          <w:rFonts w:eastAsia="微软雅黑"/>
          <w:sz w:val="20"/>
          <w:szCs w:val="20"/>
        </w:rPr>
      </w:pPr>
      <w:r>
        <w:rPr>
          <w:rFonts w:eastAsia="微软雅黑"/>
          <w:sz w:val="20"/>
          <w:szCs w:val="20"/>
        </w:rPr>
        <w:t xml:space="preserve">Cat 3 changes the Rel-15 SRS pattern in frequency domain. It allows more flexible frequency domain resource configuration for SRS to enhance coverage and/or capacity. For example, the flexibility can include allowing non-contiguous </w:t>
      </w:r>
      <w:proofErr w:type="spellStart"/>
      <w:r>
        <w:rPr>
          <w:rFonts w:eastAsia="微软雅黑"/>
          <w:sz w:val="20"/>
          <w:szCs w:val="20"/>
        </w:rPr>
        <w:t>subbands</w:t>
      </w:r>
      <w:proofErr w:type="spellEnd"/>
      <w:r>
        <w:rPr>
          <w:rFonts w:eastAsia="微软雅黑"/>
          <w:sz w:val="20"/>
          <w:szCs w:val="20"/>
        </w:rPr>
        <w:t xml:space="preserve"> in the entire SRS bandwidth, and/or allowing partial RBs with SRS transmission in each </w:t>
      </w:r>
      <w:proofErr w:type="spellStart"/>
      <w:r>
        <w:rPr>
          <w:rFonts w:eastAsia="微软雅黑"/>
          <w:sz w:val="20"/>
          <w:szCs w:val="20"/>
        </w:rPr>
        <w:t>subband</w:t>
      </w:r>
      <w:proofErr w:type="spellEnd"/>
      <w:r w:rsidR="005A70EE">
        <w:rPr>
          <w:rFonts w:eastAsia="微软雅黑"/>
          <w:sz w:val="20"/>
          <w:szCs w:val="20"/>
        </w:rPr>
        <w:t>, as shown in Fig. 4-4</w:t>
      </w:r>
      <w:r>
        <w:rPr>
          <w:rFonts w:eastAsia="微软雅黑"/>
          <w:sz w:val="20"/>
          <w:szCs w:val="20"/>
        </w:rPr>
        <w:t>.</w:t>
      </w:r>
    </w:p>
    <w:p w:rsidR="007C006B" w:rsidRDefault="007C006B" w:rsidP="007C006B">
      <w:pPr>
        <w:widowControl w:val="0"/>
        <w:snapToGrid w:val="0"/>
        <w:spacing w:before="120" w:afterLines="50" w:after="120" w:line="240" w:lineRule="auto"/>
        <w:jc w:val="center"/>
        <w:rPr>
          <w:rFonts w:eastAsia="微软雅黑"/>
          <w:sz w:val="20"/>
          <w:szCs w:val="20"/>
        </w:rPr>
      </w:pPr>
      <w:r>
        <w:rPr>
          <w:noProof/>
        </w:rPr>
        <w:lastRenderedPageBreak/>
        <w:drawing>
          <wp:inline distT="0" distB="0" distL="0" distR="0" wp14:anchorId="161800D2" wp14:editId="31E43FB2">
            <wp:extent cx="2894254" cy="2177493"/>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a:stretch>
                      <a:fillRect/>
                    </a:stretch>
                  </pic:blipFill>
                  <pic:spPr>
                    <a:xfrm>
                      <a:off x="0" y="0"/>
                      <a:ext cx="2916762" cy="2194427"/>
                    </a:xfrm>
                    <a:prstGeom prst="rect">
                      <a:avLst/>
                    </a:prstGeom>
                  </pic:spPr>
                </pic:pic>
              </a:graphicData>
            </a:graphic>
          </wp:inline>
        </w:drawing>
      </w:r>
    </w:p>
    <w:p w:rsidR="007C006B" w:rsidRPr="001412B3" w:rsidRDefault="007C006B" w:rsidP="001412B3">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 xml:space="preserve">ig. 4-4 </w:t>
      </w:r>
      <w:proofErr w:type="gramStart"/>
      <w:r>
        <w:rPr>
          <w:rFonts w:eastAsia="微软雅黑"/>
          <w:sz w:val="20"/>
          <w:szCs w:val="20"/>
        </w:rPr>
        <w:t>An</w:t>
      </w:r>
      <w:proofErr w:type="gramEnd"/>
      <w:r>
        <w:rPr>
          <w:rFonts w:eastAsia="微软雅黑"/>
          <w:sz w:val="20"/>
          <w:szCs w:val="20"/>
        </w:rPr>
        <w:t xml:space="preserve"> example for partial-frequency sounding</w:t>
      </w:r>
    </w:p>
    <w:p w:rsidR="00BC4E45" w:rsidRDefault="001165CB">
      <w:pPr>
        <w:pStyle w:val="Heading3"/>
        <w:spacing w:before="40" w:after="40" w:line="240" w:lineRule="auto"/>
        <w:ind w:left="0" w:firstLine="0"/>
        <w:rPr>
          <w:rFonts w:cs="Arial"/>
          <w:sz w:val="22"/>
          <w:szCs w:val="22"/>
        </w:rPr>
      </w:pPr>
      <w:r>
        <w:rPr>
          <w:rFonts w:cs="Arial" w:hint="eastAsia"/>
          <w:sz w:val="22"/>
          <w:szCs w:val="22"/>
        </w:rPr>
        <w:t>E</w:t>
      </w:r>
      <w:r>
        <w:rPr>
          <w:rFonts w:cs="Arial"/>
          <w:sz w:val="22"/>
          <w:szCs w:val="22"/>
        </w:rPr>
        <w:t>valuation</w:t>
      </w:r>
    </w:p>
    <w:p w:rsidR="00BC4E45" w:rsidRDefault="001165CB">
      <w:pPr>
        <w:widowControl w:val="0"/>
        <w:snapToGrid w:val="0"/>
        <w:spacing w:before="120" w:afterLines="50" w:after="120" w:line="240" w:lineRule="auto"/>
        <w:jc w:val="both"/>
        <w:rPr>
          <w:rFonts w:eastAsia="微软雅黑"/>
          <w:sz w:val="20"/>
          <w:szCs w:val="20"/>
        </w:rPr>
      </w:pPr>
      <w:r>
        <w:rPr>
          <w:rFonts w:eastAsia="微软雅黑"/>
          <w:sz w:val="20"/>
          <w:szCs w:val="20"/>
        </w:rPr>
        <w:t>Link level evaluation is needed to select schemes from the above three categories. Since both capacity and coverage are critical design targets, both data transmission BLER performance and physical resource consumption should be considered as metrics. For example, to compare different schemes, we should compare their BLER performance under the configuration that these two schemes have similar SRS overhead. Between UL BLER and DL BLER, we think UL BLER should be mandatory to evaluate since UL coverage is more critical in NR than DL.</w:t>
      </w:r>
    </w:p>
    <w:p w:rsidR="00BC4E45" w:rsidRDefault="001165CB">
      <w:pPr>
        <w:widowControl w:val="0"/>
        <w:snapToGrid w:val="0"/>
        <w:spacing w:before="120" w:afterLines="50" w:after="120" w:line="240" w:lineRule="auto"/>
        <w:jc w:val="both"/>
        <w:rPr>
          <w:rFonts w:eastAsia="微软雅黑"/>
          <w:sz w:val="20"/>
          <w:szCs w:val="20"/>
        </w:rPr>
      </w:pPr>
      <w:proofErr w:type="gramStart"/>
      <w:r>
        <w:rPr>
          <w:rFonts w:eastAsia="微软雅黑"/>
          <w:sz w:val="20"/>
          <w:szCs w:val="20"/>
        </w:rPr>
        <w:t>gNB</w:t>
      </w:r>
      <w:proofErr w:type="gramEnd"/>
      <w:r>
        <w:rPr>
          <w:rFonts w:eastAsia="微软雅黑"/>
          <w:sz w:val="20"/>
          <w:szCs w:val="20"/>
        </w:rPr>
        <w:t xml:space="preserve"> can configure whether to have frequency hopping for different purposes. For example, gNB can acquire full channel without hopping, and frequency hopping is more useful for power limited scenarios. The cases with frequency hopping and without frequency hopping can be considered separately in the evaluations. For the case without hopping, baseline can be Rel-15 one-port SRS with R=1, which is basic configuration in terms of both coverage and capacity. For the case with hopping, baseline can be Rel-15 one-port SRS with R=1 and B_SRS = 3, i.e., 4RBs in a hop. </w:t>
      </w:r>
    </w:p>
    <w:p w:rsidR="00BC4E45" w:rsidRDefault="001165CB">
      <w:pPr>
        <w:widowControl w:val="0"/>
        <w:snapToGrid w:val="0"/>
        <w:spacing w:before="120" w:afterLines="50" w:after="120" w:line="240" w:lineRule="auto"/>
        <w:jc w:val="both"/>
        <w:rPr>
          <w:rFonts w:eastAsia="微软雅黑"/>
          <w:sz w:val="20"/>
          <w:szCs w:val="20"/>
        </w:rPr>
      </w:pPr>
      <w:r>
        <w:rPr>
          <w:rFonts w:eastAsia="微软雅黑"/>
          <w:sz w:val="20"/>
          <w:szCs w:val="20"/>
        </w:rPr>
        <w:t xml:space="preserve">Multiple </w:t>
      </w:r>
      <w:proofErr w:type="spellStart"/>
      <w:proofErr w:type="gramStart"/>
      <w:r>
        <w:rPr>
          <w:rFonts w:eastAsia="微软雅黑"/>
          <w:sz w:val="20"/>
          <w:szCs w:val="20"/>
        </w:rPr>
        <w:t>Tx</w:t>
      </w:r>
      <w:proofErr w:type="spellEnd"/>
      <w:proofErr w:type="gramEnd"/>
      <w:r>
        <w:rPr>
          <w:rFonts w:eastAsia="微软雅黑"/>
          <w:sz w:val="20"/>
          <w:szCs w:val="20"/>
        </w:rPr>
        <w:t xml:space="preserve"> and Rx antennas should be assumed in the simulation, e.g., 4 UE </w:t>
      </w:r>
      <w:proofErr w:type="spellStart"/>
      <w:r>
        <w:rPr>
          <w:rFonts w:eastAsia="微软雅黑"/>
          <w:sz w:val="20"/>
          <w:szCs w:val="20"/>
        </w:rPr>
        <w:t>Tx</w:t>
      </w:r>
      <w:proofErr w:type="spellEnd"/>
      <w:r>
        <w:rPr>
          <w:rFonts w:eastAsia="微软雅黑"/>
          <w:sz w:val="20"/>
          <w:szCs w:val="20"/>
        </w:rPr>
        <w:t xml:space="preserve">/Rx antennas, and 8-32 gNB antennas. CDL model should be used as channel model for this evaluation. </w:t>
      </w:r>
    </w:p>
    <w:p w:rsidR="00BC4E45" w:rsidRDefault="001165CB">
      <w:pPr>
        <w:widowControl w:val="0"/>
        <w:snapToGrid w:val="0"/>
        <w:spacing w:before="120" w:afterLines="50" w:after="120" w:line="240" w:lineRule="auto"/>
        <w:jc w:val="both"/>
        <w:rPr>
          <w:rFonts w:eastAsia="微软雅黑"/>
          <w:i/>
          <w:sz w:val="20"/>
          <w:szCs w:val="20"/>
        </w:rPr>
      </w:pPr>
      <w:r w:rsidRPr="005A70EE">
        <w:rPr>
          <w:rFonts w:eastAsia="微软雅黑" w:hint="eastAsia"/>
          <w:b/>
          <w:i/>
          <w:sz w:val="20"/>
          <w:szCs w:val="20"/>
        </w:rPr>
        <w:t>P</w:t>
      </w:r>
      <w:r w:rsidRPr="005A70EE">
        <w:rPr>
          <w:rFonts w:eastAsia="微软雅黑"/>
          <w:b/>
          <w:i/>
          <w:sz w:val="20"/>
          <w:szCs w:val="20"/>
        </w:rPr>
        <w:t xml:space="preserve">roposal </w:t>
      </w:r>
      <w:r w:rsidR="00944440" w:rsidRPr="005A70EE">
        <w:rPr>
          <w:rFonts w:eastAsia="微软雅黑"/>
          <w:b/>
          <w:i/>
          <w:sz w:val="20"/>
          <w:szCs w:val="20"/>
        </w:rPr>
        <w:t>16</w:t>
      </w:r>
      <w:r w:rsidRPr="005A70EE">
        <w:rPr>
          <w:rFonts w:eastAsia="微软雅黑"/>
          <w:b/>
          <w:i/>
          <w:sz w:val="20"/>
          <w:szCs w:val="20"/>
        </w:rPr>
        <w:t>:</w:t>
      </w:r>
      <w:r>
        <w:rPr>
          <w:rFonts w:eastAsia="微软雅黑"/>
          <w:i/>
          <w:sz w:val="20"/>
          <w:szCs w:val="20"/>
        </w:rPr>
        <w:t xml:space="preserve"> Link-level simulation is needed to evaluate schemes in the 3 Cats.</w:t>
      </w:r>
    </w:p>
    <w:p w:rsidR="00BC4E45" w:rsidRDefault="001165CB">
      <w:pPr>
        <w:pStyle w:val="ListParagraph"/>
        <w:widowControl w:val="0"/>
        <w:numPr>
          <w:ilvl w:val="0"/>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Both UL BLER performance and physical resource consumption should be considered as metrics. DL BLER can be evaluated optionally. </w:t>
      </w:r>
    </w:p>
    <w:p w:rsidR="00BC4E45" w:rsidRDefault="001165CB">
      <w:pPr>
        <w:pStyle w:val="ListParagraph"/>
        <w:widowControl w:val="0"/>
        <w:numPr>
          <w:ilvl w:val="0"/>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t>The cases with frequency hopping and without frequency hopping can be considered separately.</w:t>
      </w:r>
    </w:p>
    <w:p w:rsidR="00BC4E45" w:rsidRDefault="001165CB">
      <w:pPr>
        <w:pStyle w:val="ListParagraph"/>
        <w:widowControl w:val="0"/>
        <w:numPr>
          <w:ilvl w:val="0"/>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t>Baseline can be Rel-15 one-port SRS with R=1. If FH is enabled, baseline can be Rel-15 one-port SRS with R=1 and B_SRS = 3, i.e., 4RBs in a hop.</w:t>
      </w:r>
    </w:p>
    <w:p w:rsidR="00BC4E45" w:rsidRDefault="001165CB">
      <w:pPr>
        <w:pStyle w:val="ListParagraph"/>
        <w:widowControl w:val="0"/>
        <w:numPr>
          <w:ilvl w:val="0"/>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Assume multiple </w:t>
      </w:r>
      <w:proofErr w:type="spellStart"/>
      <w:proofErr w:type="gramStart"/>
      <w:r>
        <w:rPr>
          <w:rFonts w:eastAsia="微软雅黑"/>
          <w:i/>
          <w:sz w:val="20"/>
          <w:szCs w:val="20"/>
        </w:rPr>
        <w:t>Tx</w:t>
      </w:r>
      <w:proofErr w:type="spellEnd"/>
      <w:proofErr w:type="gramEnd"/>
      <w:r>
        <w:rPr>
          <w:rFonts w:eastAsia="微软雅黑"/>
          <w:i/>
          <w:sz w:val="20"/>
          <w:szCs w:val="20"/>
        </w:rPr>
        <w:t xml:space="preserve"> and Rx antennas and CDL channel model.</w:t>
      </w:r>
    </w:p>
    <w:p w:rsidR="00BC4E45" w:rsidRDefault="001165CB">
      <w:pPr>
        <w:pStyle w:val="Heading1"/>
        <w:tabs>
          <w:tab w:val="clear" w:pos="432"/>
        </w:tabs>
        <w:snapToGrid w:val="0"/>
        <w:spacing w:beforeLines="50" w:before="120" w:afterLines="50" w:after="120"/>
        <w:ind w:left="431" w:hanging="431"/>
        <w:rPr>
          <w:sz w:val="28"/>
          <w:lang w:val="en-US"/>
        </w:rPr>
      </w:pPr>
      <w:r>
        <w:rPr>
          <w:sz w:val="28"/>
          <w:lang w:val="en-US"/>
        </w:rPr>
        <w:t>Enhancements on CSI</w:t>
      </w:r>
    </w:p>
    <w:p w:rsidR="00BC4E45" w:rsidRPr="003F7F78" w:rsidRDefault="001165CB">
      <w:pPr>
        <w:widowControl w:val="0"/>
        <w:snapToGrid w:val="0"/>
        <w:spacing w:before="120" w:afterLines="50" w:after="120" w:line="240" w:lineRule="auto"/>
        <w:jc w:val="both"/>
        <w:rPr>
          <w:rFonts w:eastAsia="微软雅黑"/>
          <w:sz w:val="20"/>
          <w:szCs w:val="20"/>
        </w:rPr>
      </w:pPr>
      <w:r>
        <w:rPr>
          <w:rFonts w:eastAsia="微软雅黑"/>
          <w:sz w:val="20"/>
          <w:szCs w:val="20"/>
        </w:rPr>
        <w:t>In the current scope of CSI enhancement, there are two sub-items. One is to evaluate and specify the potential enhancements of CSI for multi-TRP/panel operation. The other is to evaluate the utilization of FDD reciprocity in angular and delay domain to assist CSI acquisition.</w:t>
      </w:r>
    </w:p>
    <w:p w:rsidR="00BC4E45" w:rsidRPr="003F7F78" w:rsidRDefault="001165CB">
      <w:pPr>
        <w:pStyle w:val="Heading2"/>
        <w:snapToGrid w:val="0"/>
        <w:spacing w:afterLines="50" w:after="120" w:line="240" w:lineRule="auto"/>
        <w:ind w:left="573" w:hanging="573"/>
        <w:rPr>
          <w:sz w:val="24"/>
          <w:szCs w:val="24"/>
          <w:lang w:val="en-US"/>
        </w:rPr>
      </w:pPr>
      <w:r w:rsidRPr="003F7F78">
        <w:rPr>
          <w:rFonts w:hint="eastAsia"/>
          <w:sz w:val="24"/>
          <w:szCs w:val="24"/>
          <w:lang w:val="en-US"/>
        </w:rPr>
        <w:t>Enhancement on CSI measurement and reporting for MTRP</w:t>
      </w:r>
      <w:r w:rsidR="003F7F78" w:rsidRPr="003F7F78">
        <w:rPr>
          <w:sz w:val="24"/>
          <w:szCs w:val="24"/>
          <w:lang w:val="en-US"/>
        </w:rPr>
        <w:t xml:space="preserve"> </w:t>
      </w:r>
      <w:r w:rsidR="003F7F78">
        <w:rPr>
          <w:sz w:val="24"/>
          <w:szCs w:val="24"/>
          <w:lang w:val="en-US"/>
        </w:rPr>
        <w:t>(4a)</w:t>
      </w:r>
    </w:p>
    <w:p w:rsidR="00BC4E45" w:rsidRPr="003F7F78" w:rsidRDefault="001165CB" w:rsidP="003F7F78">
      <w:pPr>
        <w:widowControl w:val="0"/>
        <w:snapToGrid w:val="0"/>
        <w:spacing w:before="120" w:afterLines="50" w:after="120" w:line="240" w:lineRule="auto"/>
        <w:jc w:val="both"/>
        <w:rPr>
          <w:rFonts w:eastAsia="微软雅黑"/>
          <w:sz w:val="20"/>
          <w:szCs w:val="20"/>
        </w:rPr>
      </w:pPr>
      <w:r w:rsidRPr="003F7F78">
        <w:rPr>
          <w:rFonts w:eastAsia="微软雅黑" w:hint="eastAsia"/>
          <w:sz w:val="20"/>
          <w:szCs w:val="20"/>
        </w:rPr>
        <w:t xml:space="preserve">For multi-DCI based MTRP, the main use case is to support </w:t>
      </w:r>
      <w:r w:rsidR="00614703">
        <w:rPr>
          <w:rFonts w:eastAsia="微软雅黑"/>
          <w:sz w:val="20"/>
          <w:szCs w:val="20"/>
        </w:rPr>
        <w:t>independent</w:t>
      </w:r>
      <w:r w:rsidR="00614703" w:rsidRPr="003F7F78">
        <w:rPr>
          <w:rFonts w:eastAsia="微软雅黑" w:hint="eastAsia"/>
          <w:sz w:val="20"/>
          <w:szCs w:val="20"/>
        </w:rPr>
        <w:t xml:space="preserve"> </w:t>
      </w:r>
      <w:r w:rsidRPr="003F7F78">
        <w:rPr>
          <w:rFonts w:eastAsia="微软雅黑" w:hint="eastAsia"/>
          <w:sz w:val="20"/>
          <w:szCs w:val="20"/>
        </w:rPr>
        <w:t>scheduling between two TRPs. So separate CSI feedback is more suitable for this scheme and Rel-16 mechanism</w:t>
      </w:r>
      <w:r w:rsidR="00381F3A">
        <w:rPr>
          <w:rFonts w:eastAsia="微软雅黑"/>
          <w:sz w:val="20"/>
          <w:szCs w:val="20"/>
        </w:rPr>
        <w:t xml:space="preserve"> suffices</w:t>
      </w:r>
      <w:r w:rsidRPr="003F7F78">
        <w:rPr>
          <w:rFonts w:eastAsia="微软雅黑" w:hint="eastAsia"/>
          <w:sz w:val="20"/>
          <w:szCs w:val="20"/>
        </w:rPr>
        <w:t>.</w:t>
      </w:r>
    </w:p>
    <w:p w:rsidR="00BC4E45" w:rsidRPr="003F7F78" w:rsidRDefault="001A4915" w:rsidP="003F7F78">
      <w:pPr>
        <w:widowControl w:val="0"/>
        <w:snapToGrid w:val="0"/>
        <w:spacing w:before="120" w:afterLines="50" w:after="120" w:line="240" w:lineRule="auto"/>
        <w:jc w:val="both"/>
        <w:rPr>
          <w:rFonts w:eastAsia="微软雅黑"/>
          <w:sz w:val="20"/>
          <w:szCs w:val="20"/>
        </w:rPr>
      </w:pPr>
      <w:r>
        <w:rPr>
          <w:rFonts w:eastAsia="微软雅黑"/>
          <w:sz w:val="20"/>
          <w:szCs w:val="20"/>
        </w:rPr>
        <w:t>F</w:t>
      </w:r>
      <w:r w:rsidR="001165CB" w:rsidRPr="003F7F78">
        <w:rPr>
          <w:rFonts w:eastAsia="微软雅黑" w:hint="eastAsia"/>
          <w:sz w:val="20"/>
          <w:szCs w:val="20"/>
        </w:rPr>
        <w:t>or single-DCI based MTRP, inter-TRP interference is not considered at Rel-16</w:t>
      </w:r>
      <w:r w:rsidR="009671F5">
        <w:rPr>
          <w:rFonts w:eastAsia="微软雅黑"/>
          <w:sz w:val="20"/>
          <w:szCs w:val="20"/>
        </w:rPr>
        <w:t xml:space="preserve"> NCJT</w:t>
      </w:r>
      <w:r w:rsidR="001165CB" w:rsidRPr="003F7F78">
        <w:rPr>
          <w:rFonts w:eastAsia="微软雅黑" w:hint="eastAsia"/>
          <w:sz w:val="20"/>
          <w:szCs w:val="20"/>
        </w:rPr>
        <w:t xml:space="preserve"> when UE calculate RI, PMI and CQI. </w:t>
      </w:r>
      <w:r w:rsidR="003F7F78">
        <w:rPr>
          <w:rFonts w:eastAsia="微软雅黑" w:hint="eastAsia"/>
          <w:sz w:val="20"/>
          <w:szCs w:val="20"/>
        </w:rPr>
        <w:t xml:space="preserve">As shown in </w:t>
      </w:r>
      <w:r w:rsidR="003F7F78" w:rsidRPr="00D15B6A">
        <w:rPr>
          <w:rFonts w:eastAsia="微软雅黑" w:hint="eastAsia"/>
          <w:sz w:val="20"/>
          <w:szCs w:val="20"/>
        </w:rPr>
        <w:t>Fig</w:t>
      </w:r>
      <w:r w:rsidR="003F7F78" w:rsidRPr="00D15B6A">
        <w:rPr>
          <w:rFonts w:eastAsia="微软雅黑"/>
          <w:sz w:val="20"/>
          <w:szCs w:val="20"/>
        </w:rPr>
        <w:t>.</w:t>
      </w:r>
      <w:r w:rsidR="001165CB" w:rsidRPr="00D15B6A">
        <w:rPr>
          <w:rFonts w:eastAsia="微软雅黑" w:hint="eastAsia"/>
          <w:sz w:val="20"/>
          <w:szCs w:val="20"/>
        </w:rPr>
        <w:t xml:space="preserve"> 5-1,</w:t>
      </w:r>
      <w:r w:rsidR="001165CB" w:rsidRPr="003F7F78">
        <w:rPr>
          <w:rFonts w:eastAsia="微软雅黑" w:hint="eastAsia"/>
          <w:sz w:val="20"/>
          <w:szCs w:val="20"/>
        </w:rPr>
        <w:t xml:space="preserve"> UE </w:t>
      </w:r>
      <w:r w:rsidR="00E77B23">
        <w:rPr>
          <w:rFonts w:eastAsia="微软雅黑"/>
          <w:sz w:val="20"/>
          <w:szCs w:val="20"/>
        </w:rPr>
        <w:t>can</w:t>
      </w:r>
      <w:r w:rsidR="00E77B23" w:rsidRPr="003F7F78">
        <w:rPr>
          <w:rFonts w:eastAsia="微软雅黑" w:hint="eastAsia"/>
          <w:sz w:val="20"/>
          <w:szCs w:val="20"/>
        </w:rPr>
        <w:t xml:space="preserve"> </w:t>
      </w:r>
      <w:r w:rsidR="001165CB" w:rsidRPr="003F7F78">
        <w:rPr>
          <w:rFonts w:eastAsia="微软雅黑" w:hint="eastAsia"/>
          <w:sz w:val="20"/>
          <w:szCs w:val="20"/>
        </w:rPr>
        <w:t>feed back two CRIs where each corresponds to a TRP</w:t>
      </w:r>
      <w:r w:rsidR="00E77B23">
        <w:rPr>
          <w:rFonts w:eastAsia="微软雅黑"/>
          <w:sz w:val="20"/>
          <w:szCs w:val="20"/>
        </w:rPr>
        <w:t xml:space="preserve"> in order to acquire </w:t>
      </w:r>
      <w:r w:rsidR="00547A22">
        <w:rPr>
          <w:rFonts w:eastAsia="微软雅黑"/>
          <w:sz w:val="20"/>
          <w:szCs w:val="20"/>
        </w:rPr>
        <w:t>CSI impacted by</w:t>
      </w:r>
      <w:r w:rsidR="009671F5">
        <w:rPr>
          <w:rFonts w:eastAsia="微软雅黑"/>
          <w:sz w:val="20"/>
          <w:szCs w:val="20"/>
        </w:rPr>
        <w:t xml:space="preserve"> dynamic</w:t>
      </w:r>
      <w:r w:rsidR="00547A22">
        <w:rPr>
          <w:rFonts w:eastAsia="微软雅黑"/>
          <w:sz w:val="20"/>
          <w:szCs w:val="20"/>
        </w:rPr>
        <w:t xml:space="preserve"> </w:t>
      </w:r>
      <w:r w:rsidR="009671F5" w:rsidRPr="009671F5">
        <w:rPr>
          <w:rFonts w:eastAsia="微软雅黑"/>
          <w:sz w:val="20"/>
          <w:szCs w:val="20"/>
          <w:lang w:val="en-GB"/>
        </w:rPr>
        <w:t>channel/interference hypotheses</w:t>
      </w:r>
      <w:r w:rsidR="001165CB" w:rsidRPr="003F7F78">
        <w:rPr>
          <w:rFonts w:eastAsia="微软雅黑" w:hint="eastAsia"/>
          <w:sz w:val="20"/>
          <w:szCs w:val="20"/>
        </w:rPr>
        <w:t xml:space="preserve">. </w:t>
      </w:r>
      <w:r w:rsidR="00451CAD">
        <w:rPr>
          <w:rFonts w:eastAsia="微软雅黑"/>
          <w:sz w:val="20"/>
          <w:szCs w:val="20"/>
        </w:rPr>
        <w:t>Specifically, f</w:t>
      </w:r>
      <w:r w:rsidR="00451CAD" w:rsidRPr="003F7F78">
        <w:rPr>
          <w:rFonts w:eastAsia="微软雅黑" w:hint="eastAsia"/>
          <w:sz w:val="20"/>
          <w:szCs w:val="20"/>
        </w:rPr>
        <w:t xml:space="preserve">or </w:t>
      </w:r>
      <w:r w:rsidR="001165CB" w:rsidRPr="003F7F78">
        <w:rPr>
          <w:rFonts w:eastAsia="微软雅黑" w:hint="eastAsia"/>
          <w:sz w:val="20"/>
          <w:szCs w:val="20"/>
        </w:rPr>
        <w:t xml:space="preserve">CSI measurement on CSI-RS resource 0, the interference from CSI-RS resource 1 should be considered where RI/PMI derived from CSI-RS resource 1 may also </w:t>
      </w:r>
      <w:r w:rsidR="001165CB" w:rsidRPr="003F7F78">
        <w:rPr>
          <w:rFonts w:eastAsia="微软雅黑" w:hint="eastAsia"/>
          <w:sz w:val="20"/>
          <w:szCs w:val="20"/>
        </w:rPr>
        <w:lastRenderedPageBreak/>
        <w:t xml:space="preserve">need to be </w:t>
      </w:r>
      <w:r w:rsidR="00547A22" w:rsidRPr="003F7F78">
        <w:rPr>
          <w:rFonts w:eastAsia="微软雅黑" w:hint="eastAsia"/>
          <w:sz w:val="20"/>
          <w:szCs w:val="20"/>
        </w:rPr>
        <w:t>tak</w:t>
      </w:r>
      <w:r w:rsidR="00547A22">
        <w:rPr>
          <w:rFonts w:eastAsia="微软雅黑"/>
          <w:sz w:val="20"/>
          <w:szCs w:val="20"/>
        </w:rPr>
        <w:t>en</w:t>
      </w:r>
      <w:r w:rsidR="00547A22" w:rsidRPr="003F7F78">
        <w:rPr>
          <w:rFonts w:eastAsia="微软雅黑" w:hint="eastAsia"/>
          <w:sz w:val="20"/>
          <w:szCs w:val="20"/>
        </w:rPr>
        <w:t xml:space="preserve"> </w:t>
      </w:r>
      <w:r w:rsidR="001165CB" w:rsidRPr="003F7F78">
        <w:rPr>
          <w:rFonts w:eastAsia="微软雅黑" w:hint="eastAsia"/>
          <w:sz w:val="20"/>
          <w:szCs w:val="20"/>
        </w:rPr>
        <w:t xml:space="preserve">into account. Likewise </w:t>
      </w:r>
      <w:r w:rsidR="00E77B23">
        <w:rPr>
          <w:rFonts w:eastAsia="微软雅黑"/>
          <w:sz w:val="20"/>
          <w:szCs w:val="20"/>
        </w:rPr>
        <w:t xml:space="preserve">a similar operation can be performed </w:t>
      </w:r>
      <w:r w:rsidR="001165CB" w:rsidRPr="003F7F78">
        <w:rPr>
          <w:rFonts w:eastAsia="微软雅黑" w:hint="eastAsia"/>
          <w:sz w:val="20"/>
          <w:szCs w:val="20"/>
        </w:rPr>
        <w:t>for CSI measurement on CSI-RS resource 1.</w:t>
      </w:r>
    </w:p>
    <w:p w:rsidR="00BC4E45" w:rsidRPr="00BB7866" w:rsidRDefault="001165CB" w:rsidP="00BB7866">
      <w:pPr>
        <w:widowControl w:val="0"/>
        <w:snapToGrid w:val="0"/>
        <w:spacing w:before="120" w:afterLines="50" w:after="120" w:line="240" w:lineRule="auto"/>
        <w:jc w:val="center"/>
        <w:rPr>
          <w:rFonts w:eastAsia="微软雅黑"/>
          <w:sz w:val="20"/>
          <w:szCs w:val="20"/>
        </w:rPr>
      </w:pPr>
      <w:r w:rsidRPr="00BB7866">
        <w:rPr>
          <w:rFonts w:eastAsia="微软雅黑"/>
          <w:noProof/>
          <w:sz w:val="20"/>
          <w:szCs w:val="20"/>
        </w:rPr>
        <w:drawing>
          <wp:inline distT="0" distB="0" distL="114300" distR="114300">
            <wp:extent cx="3281680" cy="1800225"/>
            <wp:effectExtent l="0" t="0" r="7620" b="3175"/>
            <wp:docPr id="21" name="图片 21" descr="2 CR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2 CRIs"/>
                    <pic:cNvPicPr>
                      <a:picLocks noChangeAspect="1"/>
                    </pic:cNvPicPr>
                  </pic:nvPicPr>
                  <pic:blipFill>
                    <a:blip r:embed="rId78"/>
                    <a:stretch>
                      <a:fillRect/>
                    </a:stretch>
                  </pic:blipFill>
                  <pic:spPr>
                    <a:xfrm>
                      <a:off x="0" y="0"/>
                      <a:ext cx="3281680" cy="1800225"/>
                    </a:xfrm>
                    <a:prstGeom prst="rect">
                      <a:avLst/>
                    </a:prstGeom>
                  </pic:spPr>
                </pic:pic>
              </a:graphicData>
            </a:graphic>
          </wp:inline>
        </w:drawing>
      </w:r>
    </w:p>
    <w:p w:rsidR="00BC4E45" w:rsidRPr="00BB7866" w:rsidRDefault="001165CB" w:rsidP="00BB7866">
      <w:pPr>
        <w:widowControl w:val="0"/>
        <w:snapToGrid w:val="0"/>
        <w:spacing w:before="120" w:afterLines="50" w:after="120" w:line="240" w:lineRule="auto"/>
        <w:jc w:val="center"/>
        <w:rPr>
          <w:rFonts w:eastAsia="微软雅黑"/>
          <w:sz w:val="20"/>
          <w:szCs w:val="20"/>
        </w:rPr>
      </w:pPr>
      <w:r w:rsidRPr="00D15B6A">
        <w:rPr>
          <w:rFonts w:eastAsia="微软雅黑" w:hint="eastAsia"/>
          <w:sz w:val="20"/>
          <w:szCs w:val="20"/>
        </w:rPr>
        <w:t>Fig</w:t>
      </w:r>
      <w:r w:rsidR="00D15B6A">
        <w:rPr>
          <w:rFonts w:eastAsia="微软雅黑"/>
          <w:sz w:val="20"/>
          <w:szCs w:val="20"/>
        </w:rPr>
        <w:t>.</w:t>
      </w:r>
      <w:r w:rsidRPr="00D15B6A">
        <w:rPr>
          <w:rFonts w:eastAsia="微软雅黑" w:hint="eastAsia"/>
          <w:sz w:val="20"/>
          <w:szCs w:val="20"/>
        </w:rPr>
        <w:t xml:space="preserve"> </w:t>
      </w:r>
      <w:r w:rsidR="00D15B6A" w:rsidRPr="00D15B6A">
        <w:rPr>
          <w:rFonts w:eastAsia="微软雅黑"/>
          <w:sz w:val="20"/>
          <w:szCs w:val="20"/>
        </w:rPr>
        <w:t>5-</w:t>
      </w:r>
      <w:proofErr w:type="gramStart"/>
      <w:r w:rsidR="00D15B6A" w:rsidRPr="00D15B6A">
        <w:rPr>
          <w:rFonts w:eastAsia="微软雅黑"/>
          <w:sz w:val="20"/>
          <w:szCs w:val="20"/>
        </w:rPr>
        <w:t>1</w:t>
      </w:r>
      <w:r w:rsidRPr="00BB7866">
        <w:rPr>
          <w:rFonts w:eastAsia="微软雅黑" w:hint="eastAsia"/>
          <w:sz w:val="20"/>
          <w:szCs w:val="20"/>
        </w:rPr>
        <w:t xml:space="preserve">  CSI</w:t>
      </w:r>
      <w:proofErr w:type="gramEnd"/>
      <w:r w:rsidRPr="00BB7866">
        <w:rPr>
          <w:rFonts w:eastAsia="微软雅黑" w:hint="eastAsia"/>
          <w:sz w:val="20"/>
          <w:szCs w:val="20"/>
        </w:rPr>
        <w:t>-RS resources with different beams from different TRPs</w:t>
      </w:r>
    </w:p>
    <w:p w:rsidR="00BC4E45" w:rsidRPr="00BB7866" w:rsidRDefault="001165CB">
      <w:pPr>
        <w:widowControl w:val="0"/>
        <w:snapToGrid w:val="0"/>
        <w:spacing w:before="120" w:afterLines="50" w:after="120" w:line="240" w:lineRule="auto"/>
        <w:jc w:val="both"/>
        <w:rPr>
          <w:rFonts w:eastAsia="微软雅黑"/>
          <w:i/>
          <w:sz w:val="20"/>
          <w:szCs w:val="20"/>
        </w:rPr>
      </w:pPr>
      <w:r w:rsidRPr="00B23818">
        <w:rPr>
          <w:rFonts w:eastAsia="微软雅黑" w:hint="eastAsia"/>
          <w:b/>
          <w:i/>
          <w:sz w:val="20"/>
          <w:szCs w:val="20"/>
        </w:rPr>
        <w:t xml:space="preserve">Proposal </w:t>
      </w:r>
      <w:r w:rsidR="00B23818" w:rsidRPr="00B23818">
        <w:rPr>
          <w:rFonts w:eastAsia="微软雅黑"/>
          <w:b/>
          <w:i/>
          <w:sz w:val="20"/>
          <w:szCs w:val="20"/>
        </w:rPr>
        <w:t>17</w:t>
      </w:r>
      <w:r w:rsidRPr="00B23818">
        <w:rPr>
          <w:rFonts w:eastAsia="微软雅黑" w:hint="eastAsia"/>
          <w:b/>
          <w:i/>
          <w:sz w:val="20"/>
          <w:szCs w:val="20"/>
        </w:rPr>
        <w:t>:</w:t>
      </w:r>
      <w:r w:rsidRPr="00BB7866">
        <w:rPr>
          <w:rFonts w:eastAsia="微软雅黑" w:hint="eastAsia"/>
          <w:i/>
          <w:sz w:val="20"/>
          <w:szCs w:val="20"/>
        </w:rPr>
        <w:t xml:space="preserve"> For single-DCI based MTRP, considering inter-TRP interference when UE </w:t>
      </w:r>
      <w:r w:rsidR="00774A8D" w:rsidRPr="00BB7866">
        <w:rPr>
          <w:rFonts w:eastAsia="微软雅黑"/>
          <w:i/>
          <w:sz w:val="20"/>
          <w:szCs w:val="20"/>
        </w:rPr>
        <w:t>calculate</w:t>
      </w:r>
      <w:r w:rsidRPr="00BB7866">
        <w:rPr>
          <w:rFonts w:eastAsia="微软雅黑" w:hint="eastAsia"/>
          <w:i/>
          <w:sz w:val="20"/>
          <w:szCs w:val="20"/>
        </w:rPr>
        <w:t xml:space="preserve"> RI, PMI and CQI. </w:t>
      </w:r>
    </w:p>
    <w:p w:rsidR="00BC4E45" w:rsidRPr="00A53657" w:rsidRDefault="001165CB">
      <w:pPr>
        <w:pStyle w:val="Heading2"/>
        <w:snapToGrid w:val="0"/>
        <w:spacing w:afterLines="50" w:after="120" w:line="240" w:lineRule="auto"/>
        <w:ind w:left="573" w:hanging="573"/>
        <w:rPr>
          <w:sz w:val="24"/>
          <w:szCs w:val="24"/>
          <w:lang w:val="en-US"/>
        </w:rPr>
      </w:pPr>
      <w:r w:rsidRPr="00A53657">
        <w:rPr>
          <w:sz w:val="24"/>
          <w:szCs w:val="24"/>
          <w:lang w:val="en-US"/>
        </w:rPr>
        <w:t>CSI considering FDD reciprocity</w:t>
      </w:r>
      <w:r w:rsidR="00C01D3F" w:rsidRPr="00A53657">
        <w:rPr>
          <w:sz w:val="24"/>
          <w:szCs w:val="24"/>
          <w:lang w:val="en-US"/>
        </w:rPr>
        <w:t xml:space="preserve"> (4b)</w:t>
      </w:r>
    </w:p>
    <w:p w:rsidR="00BC4E45" w:rsidRDefault="001165CB">
      <w:pPr>
        <w:widowControl w:val="0"/>
        <w:snapToGrid w:val="0"/>
        <w:spacing w:before="120" w:afterLines="50" w:after="120" w:line="240" w:lineRule="auto"/>
        <w:jc w:val="both"/>
        <w:rPr>
          <w:rFonts w:eastAsia="微软雅黑"/>
          <w:sz w:val="20"/>
          <w:szCs w:val="20"/>
        </w:rPr>
      </w:pPr>
      <w:r>
        <w:rPr>
          <w:rFonts w:eastAsia="微软雅黑"/>
          <w:sz w:val="20"/>
          <w:szCs w:val="20"/>
        </w:rPr>
        <w:t xml:space="preserve">This item assumes partial reciprocity for FDD scenario. </w:t>
      </w:r>
      <w:proofErr w:type="gramStart"/>
      <w:r>
        <w:rPr>
          <w:rFonts w:eastAsia="微软雅黑"/>
          <w:sz w:val="20"/>
          <w:szCs w:val="20"/>
        </w:rPr>
        <w:t>gNB</w:t>
      </w:r>
      <w:proofErr w:type="gramEnd"/>
      <w:r>
        <w:rPr>
          <w:rFonts w:eastAsia="微软雅黑"/>
          <w:sz w:val="20"/>
          <w:szCs w:val="20"/>
        </w:rPr>
        <w:t xml:space="preserve"> can derive angular and delay for multiple paths and use it to assist CSI reporting. In general, the procedure of this FDD reciprocity based CSI reporting is depicted in </w:t>
      </w:r>
      <w:r w:rsidRPr="00BA5377">
        <w:rPr>
          <w:rFonts w:eastAsia="微软雅黑"/>
          <w:sz w:val="20"/>
          <w:szCs w:val="20"/>
        </w:rPr>
        <w:t xml:space="preserve">Fig. </w:t>
      </w:r>
      <w:r w:rsidR="00BA5377">
        <w:rPr>
          <w:rFonts w:eastAsia="微软雅黑"/>
          <w:sz w:val="20"/>
          <w:szCs w:val="20"/>
        </w:rPr>
        <w:t>5-2</w:t>
      </w:r>
      <w:r>
        <w:rPr>
          <w:rFonts w:eastAsia="微软雅黑"/>
          <w:sz w:val="20"/>
          <w:szCs w:val="20"/>
        </w:rPr>
        <w:t>.</w:t>
      </w:r>
    </w:p>
    <w:p w:rsidR="00BC4E45" w:rsidRDefault="001165CB">
      <w:pPr>
        <w:widowControl w:val="0"/>
        <w:snapToGrid w:val="0"/>
        <w:spacing w:before="120" w:afterLines="50" w:after="120" w:line="240" w:lineRule="auto"/>
        <w:jc w:val="center"/>
        <w:rPr>
          <w:rFonts w:eastAsia="微软雅黑"/>
          <w:i/>
          <w:sz w:val="20"/>
          <w:szCs w:val="20"/>
        </w:rPr>
      </w:pPr>
      <w:r>
        <w:rPr>
          <w:rFonts w:eastAsia="微软雅黑"/>
          <w:i/>
          <w:noProof/>
          <w:sz w:val="20"/>
          <w:szCs w:val="20"/>
        </w:rPr>
        <w:drawing>
          <wp:inline distT="0" distB="0" distL="0" distR="0">
            <wp:extent cx="3299460" cy="1508125"/>
            <wp:effectExtent l="0" t="0" r="0"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79"/>
                    <a:stretch>
                      <a:fillRect/>
                    </a:stretch>
                  </pic:blipFill>
                  <pic:spPr>
                    <a:xfrm>
                      <a:off x="0" y="0"/>
                      <a:ext cx="3299460" cy="1508125"/>
                    </a:xfrm>
                    <a:prstGeom prst="rect">
                      <a:avLst/>
                    </a:prstGeom>
                  </pic:spPr>
                </pic:pic>
              </a:graphicData>
            </a:graphic>
          </wp:inline>
        </w:drawing>
      </w:r>
    </w:p>
    <w:p w:rsidR="00BC4E45" w:rsidRDefault="001165CB">
      <w:pPr>
        <w:widowControl w:val="0"/>
        <w:snapToGrid w:val="0"/>
        <w:spacing w:before="120" w:afterLines="50" w:after="120" w:line="240" w:lineRule="auto"/>
        <w:jc w:val="center"/>
        <w:rPr>
          <w:rFonts w:eastAsia="微软雅黑"/>
          <w:sz w:val="20"/>
          <w:szCs w:val="20"/>
        </w:rPr>
      </w:pPr>
      <w:r w:rsidRPr="00BA5377">
        <w:rPr>
          <w:rFonts w:eastAsia="微软雅黑" w:hint="eastAsia"/>
          <w:sz w:val="20"/>
          <w:szCs w:val="20"/>
        </w:rPr>
        <w:t>F</w:t>
      </w:r>
      <w:r w:rsidRPr="00BA5377">
        <w:rPr>
          <w:rFonts w:eastAsia="微软雅黑"/>
          <w:sz w:val="20"/>
          <w:szCs w:val="20"/>
        </w:rPr>
        <w:t xml:space="preserve">ig. </w:t>
      </w:r>
      <w:r w:rsidR="00BA5377">
        <w:rPr>
          <w:rFonts w:eastAsia="微软雅黑"/>
          <w:sz w:val="20"/>
          <w:szCs w:val="20"/>
        </w:rPr>
        <w:t xml:space="preserve">5-2 </w:t>
      </w:r>
      <w:r>
        <w:rPr>
          <w:rFonts w:eastAsia="微软雅黑"/>
          <w:sz w:val="20"/>
          <w:szCs w:val="20"/>
        </w:rPr>
        <w:t>FDD reciprocity based CSI acquisition</w:t>
      </w:r>
    </w:p>
    <w:p w:rsidR="00BC4E45" w:rsidRDefault="001165CB">
      <w:pPr>
        <w:widowControl w:val="0"/>
        <w:snapToGrid w:val="0"/>
        <w:spacing w:before="120" w:afterLines="50" w:after="120" w:line="240" w:lineRule="auto"/>
        <w:jc w:val="both"/>
        <w:rPr>
          <w:rFonts w:eastAsia="微软雅黑"/>
          <w:sz w:val="20"/>
          <w:szCs w:val="20"/>
        </w:rPr>
      </w:pPr>
      <w:r>
        <w:rPr>
          <w:rFonts w:eastAsia="微软雅黑"/>
          <w:sz w:val="20"/>
          <w:szCs w:val="20"/>
        </w:rPr>
        <w:t>Consider DL is operated in frequency A, and UL is operated in frequency B, three step are considered in this procedure.</w:t>
      </w:r>
    </w:p>
    <w:p w:rsidR="00BC4E45" w:rsidRDefault="001165CB">
      <w:pPr>
        <w:pStyle w:val="ListParagraph"/>
        <w:widowControl w:val="0"/>
        <w:numPr>
          <w:ilvl w:val="0"/>
          <w:numId w:val="9"/>
        </w:numPr>
        <w:snapToGrid w:val="0"/>
        <w:spacing w:before="120" w:afterLines="50" w:after="120" w:line="240" w:lineRule="auto"/>
        <w:ind w:firstLineChars="0"/>
        <w:jc w:val="both"/>
        <w:rPr>
          <w:rFonts w:eastAsia="微软雅黑"/>
          <w:sz w:val="20"/>
          <w:szCs w:val="20"/>
        </w:rPr>
      </w:pPr>
      <w:r>
        <w:rPr>
          <w:rFonts w:eastAsia="微软雅黑"/>
          <w:sz w:val="20"/>
          <w:szCs w:val="20"/>
        </w:rPr>
        <w:t>Step 1: gNB estimates angles and delays in frequency A by SRS in frequency B;</w:t>
      </w:r>
    </w:p>
    <w:p w:rsidR="00BC4E45" w:rsidRDefault="001165CB">
      <w:pPr>
        <w:pStyle w:val="ListParagraph"/>
        <w:widowControl w:val="0"/>
        <w:numPr>
          <w:ilvl w:val="0"/>
          <w:numId w:val="9"/>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S</w:t>
      </w:r>
      <w:r>
        <w:rPr>
          <w:rFonts w:eastAsia="微软雅黑"/>
          <w:sz w:val="20"/>
          <w:szCs w:val="20"/>
        </w:rPr>
        <w:t xml:space="preserve">tep 2: gNB uses the angles and delays to </w:t>
      </w:r>
      <w:proofErr w:type="spellStart"/>
      <w:r>
        <w:rPr>
          <w:rFonts w:eastAsia="微软雅黑"/>
          <w:sz w:val="20"/>
          <w:szCs w:val="20"/>
        </w:rPr>
        <w:t>precode</w:t>
      </w:r>
      <w:proofErr w:type="spellEnd"/>
      <w:r>
        <w:rPr>
          <w:rFonts w:eastAsia="微软雅黑"/>
          <w:sz w:val="20"/>
          <w:szCs w:val="20"/>
        </w:rPr>
        <w:t xml:space="preserve"> CSI-RS in frequency A;</w:t>
      </w:r>
    </w:p>
    <w:p w:rsidR="00BC4E45" w:rsidRDefault="001165CB">
      <w:pPr>
        <w:pStyle w:val="ListParagraph"/>
        <w:widowControl w:val="0"/>
        <w:numPr>
          <w:ilvl w:val="0"/>
          <w:numId w:val="9"/>
        </w:numPr>
        <w:snapToGrid w:val="0"/>
        <w:spacing w:before="120" w:afterLines="50" w:after="120" w:line="240" w:lineRule="auto"/>
        <w:ind w:firstLineChars="0"/>
        <w:jc w:val="both"/>
        <w:rPr>
          <w:rFonts w:eastAsia="微软雅黑"/>
          <w:sz w:val="20"/>
          <w:szCs w:val="20"/>
        </w:rPr>
      </w:pPr>
      <w:r>
        <w:rPr>
          <w:rFonts w:eastAsia="微软雅黑"/>
          <w:sz w:val="20"/>
          <w:szCs w:val="20"/>
        </w:rPr>
        <w:t>Step 3: UE measures the CSI-RS and report CSI (e.g., selected “ports” and coefficients) for frequency A.</w:t>
      </w:r>
    </w:p>
    <w:p w:rsidR="00BC4E45" w:rsidRDefault="001165CB">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o evaluate such approach, SLS is needed. In the evaluation, the following key points needs to be considered carefully.</w:t>
      </w:r>
    </w:p>
    <w:p w:rsidR="00BC4E45" w:rsidRDefault="001165CB">
      <w:pPr>
        <w:pStyle w:val="ListParagraph"/>
        <w:widowControl w:val="0"/>
        <w:numPr>
          <w:ilvl w:val="0"/>
          <w:numId w:val="9"/>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Baseline should be Rel-16 </w:t>
      </w:r>
      <w:proofErr w:type="spellStart"/>
      <w:r>
        <w:rPr>
          <w:rFonts w:eastAsia="微软雅黑"/>
          <w:sz w:val="20"/>
          <w:szCs w:val="20"/>
        </w:rPr>
        <w:t>eType</w:t>
      </w:r>
      <w:proofErr w:type="spellEnd"/>
      <w:r>
        <w:rPr>
          <w:rFonts w:eastAsia="微软雅黑"/>
          <w:sz w:val="20"/>
          <w:szCs w:val="20"/>
        </w:rPr>
        <w:t xml:space="preserve">-II port selection codebook. Rel-16 </w:t>
      </w:r>
      <w:proofErr w:type="spellStart"/>
      <w:r>
        <w:rPr>
          <w:rFonts w:eastAsia="微软雅黑"/>
          <w:sz w:val="20"/>
          <w:szCs w:val="20"/>
        </w:rPr>
        <w:t>eType</w:t>
      </w:r>
      <w:proofErr w:type="spellEnd"/>
      <w:r>
        <w:rPr>
          <w:rFonts w:eastAsia="微软雅黑"/>
          <w:sz w:val="20"/>
          <w:szCs w:val="20"/>
        </w:rPr>
        <w:t xml:space="preserve"> II port selection codebook can already use angular domain reciprocity and </w:t>
      </w:r>
      <w:proofErr w:type="spellStart"/>
      <w:r>
        <w:rPr>
          <w:rFonts w:eastAsia="微软雅黑"/>
          <w:sz w:val="20"/>
          <w:szCs w:val="20"/>
        </w:rPr>
        <w:t>beamformed</w:t>
      </w:r>
      <w:proofErr w:type="spellEnd"/>
      <w:r>
        <w:rPr>
          <w:rFonts w:eastAsia="微软雅黑"/>
          <w:sz w:val="20"/>
          <w:szCs w:val="20"/>
        </w:rPr>
        <w:t xml:space="preserve"> CSI-RS in spatial domain to acquire high-resolution and compressed CSI. The “delta” part is to use the delay domain reciprocity and put the delays in the </w:t>
      </w:r>
      <w:proofErr w:type="spellStart"/>
      <w:r>
        <w:rPr>
          <w:rFonts w:eastAsia="微软雅黑"/>
          <w:sz w:val="20"/>
          <w:szCs w:val="20"/>
        </w:rPr>
        <w:t>precoded</w:t>
      </w:r>
      <w:proofErr w:type="spellEnd"/>
      <w:r>
        <w:rPr>
          <w:rFonts w:eastAsia="微软雅黑"/>
          <w:sz w:val="20"/>
          <w:szCs w:val="20"/>
        </w:rPr>
        <w:t xml:space="preserve"> CSI-RS.</w:t>
      </w:r>
    </w:p>
    <w:p w:rsidR="00BC4E45" w:rsidRPr="007553FB" w:rsidRDefault="001165CB">
      <w:pPr>
        <w:pStyle w:val="ListParagraph"/>
        <w:widowControl w:val="0"/>
        <w:numPr>
          <w:ilvl w:val="0"/>
          <w:numId w:val="9"/>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The modelling of Step 1 should be as practical as possible. The following modelling approach based on 38.901 can be used (section 7.6.5). The simulator generates the channel matrix in frequency B and apply the SRS channel estimation error. </w:t>
      </w:r>
      <w:proofErr w:type="gramStart"/>
      <w:r>
        <w:rPr>
          <w:rFonts w:eastAsia="微软雅黑"/>
          <w:sz w:val="20"/>
          <w:szCs w:val="20"/>
        </w:rPr>
        <w:t>gNB</w:t>
      </w:r>
      <w:proofErr w:type="gramEnd"/>
      <w:r>
        <w:rPr>
          <w:rFonts w:eastAsia="微软雅黑"/>
          <w:sz w:val="20"/>
          <w:szCs w:val="20"/>
        </w:rPr>
        <w:t xml:space="preserve"> derives the beams and FD basis vectors for frequency A based on this estimated channel matrix in frequency B. The same parameters and independent parameters for frequency A and B are determined </w:t>
      </w:r>
      <w:r w:rsidRPr="007553FB">
        <w:rPr>
          <w:rFonts w:eastAsia="微软雅黑"/>
          <w:sz w:val="20"/>
          <w:szCs w:val="20"/>
        </w:rPr>
        <w:t>based on section 7.6.5 in TR 38.901.</w:t>
      </w:r>
    </w:p>
    <w:p w:rsidR="00BC4E45" w:rsidRDefault="001165CB">
      <w:pPr>
        <w:widowControl w:val="0"/>
        <w:snapToGrid w:val="0"/>
        <w:spacing w:before="120" w:afterLines="50" w:after="120" w:line="240" w:lineRule="auto"/>
        <w:jc w:val="both"/>
        <w:rPr>
          <w:rFonts w:eastAsia="微软雅黑"/>
          <w:i/>
          <w:sz w:val="20"/>
          <w:szCs w:val="20"/>
        </w:rPr>
      </w:pPr>
      <w:r w:rsidRPr="007553FB">
        <w:rPr>
          <w:rFonts w:eastAsia="微软雅黑" w:hint="eastAsia"/>
          <w:b/>
          <w:i/>
          <w:sz w:val="20"/>
          <w:szCs w:val="20"/>
        </w:rPr>
        <w:t>P</w:t>
      </w:r>
      <w:r w:rsidRPr="007553FB">
        <w:rPr>
          <w:rFonts w:eastAsia="微软雅黑"/>
          <w:b/>
          <w:i/>
          <w:sz w:val="20"/>
          <w:szCs w:val="20"/>
        </w:rPr>
        <w:t xml:space="preserve">roposal </w:t>
      </w:r>
      <w:r w:rsidR="007553FB" w:rsidRPr="007553FB">
        <w:rPr>
          <w:rFonts w:eastAsia="微软雅黑"/>
          <w:b/>
          <w:i/>
          <w:sz w:val="20"/>
          <w:szCs w:val="20"/>
        </w:rPr>
        <w:t>18</w:t>
      </w:r>
      <w:r w:rsidRPr="007553FB">
        <w:rPr>
          <w:rFonts w:eastAsia="微软雅黑"/>
          <w:b/>
          <w:i/>
          <w:sz w:val="20"/>
          <w:szCs w:val="20"/>
        </w:rPr>
        <w:t>:</w:t>
      </w:r>
      <w:r>
        <w:rPr>
          <w:rFonts w:eastAsia="微软雅黑"/>
          <w:i/>
          <w:sz w:val="20"/>
          <w:szCs w:val="20"/>
        </w:rPr>
        <w:t xml:space="preserve"> For the evaluation of FDD reciprocity based CSI enhancements.</w:t>
      </w:r>
    </w:p>
    <w:p w:rsidR="00BC4E45" w:rsidRDefault="001165CB">
      <w:pPr>
        <w:pStyle w:val="ListParagraph"/>
        <w:widowControl w:val="0"/>
        <w:numPr>
          <w:ilvl w:val="0"/>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lastRenderedPageBreak/>
        <w:t xml:space="preserve">Baseline should be Rel-16 </w:t>
      </w:r>
      <w:proofErr w:type="spellStart"/>
      <w:r>
        <w:rPr>
          <w:rFonts w:eastAsia="微软雅黑"/>
          <w:i/>
          <w:sz w:val="20"/>
          <w:szCs w:val="20"/>
        </w:rPr>
        <w:t>eType</w:t>
      </w:r>
      <w:proofErr w:type="spellEnd"/>
      <w:r>
        <w:rPr>
          <w:rFonts w:eastAsia="微软雅黑"/>
          <w:i/>
          <w:sz w:val="20"/>
          <w:szCs w:val="20"/>
        </w:rPr>
        <w:t>-II port selection codebook.</w:t>
      </w:r>
    </w:p>
    <w:p w:rsidR="00BC4E45" w:rsidRDefault="001165CB">
      <w:pPr>
        <w:pStyle w:val="ListParagraph"/>
        <w:widowControl w:val="0"/>
        <w:numPr>
          <w:ilvl w:val="0"/>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The modelling of channels at DL frequency and UL frequency should be as practical as possible. Section 7.6.5 in TR 38.901 can be used as a starting point. </w:t>
      </w:r>
    </w:p>
    <w:p w:rsidR="00BC4E45" w:rsidRDefault="001165CB">
      <w:pPr>
        <w:pStyle w:val="Heading1"/>
        <w:tabs>
          <w:tab w:val="clear" w:pos="432"/>
        </w:tabs>
        <w:snapToGrid w:val="0"/>
        <w:spacing w:beforeLines="50" w:before="120" w:afterLines="50" w:after="120"/>
        <w:ind w:left="431" w:hanging="431"/>
        <w:rPr>
          <w:sz w:val="28"/>
          <w:lang w:val="en-US"/>
        </w:rPr>
      </w:pPr>
      <w:r>
        <w:rPr>
          <w:sz w:val="28"/>
          <w:lang w:val="en-US"/>
        </w:rPr>
        <w:t>Conclusion</w:t>
      </w:r>
    </w:p>
    <w:p w:rsidR="00BC4E45" w:rsidRDefault="001165CB">
      <w:pPr>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n this contribution, we discuss the issues on further enhancements of MIMO in Rel-17. We have the following observations and proposals.</w:t>
      </w:r>
    </w:p>
    <w:p w:rsidR="00B255D9" w:rsidRDefault="00B255D9" w:rsidP="00B255D9">
      <w:pPr>
        <w:widowControl w:val="0"/>
        <w:snapToGrid w:val="0"/>
        <w:spacing w:before="120" w:afterLines="50" w:after="120" w:line="240" w:lineRule="auto"/>
        <w:jc w:val="both"/>
        <w:rPr>
          <w:rFonts w:eastAsia="微软雅黑"/>
          <w:i/>
          <w:sz w:val="20"/>
          <w:szCs w:val="20"/>
        </w:rPr>
      </w:pPr>
      <w:r w:rsidRPr="002C73F3">
        <w:rPr>
          <w:rFonts w:eastAsia="微软雅黑" w:hint="eastAsia"/>
          <w:b/>
          <w:i/>
          <w:sz w:val="20"/>
          <w:szCs w:val="20"/>
        </w:rPr>
        <w:t>O</w:t>
      </w:r>
      <w:r w:rsidRPr="002C73F3">
        <w:rPr>
          <w:rFonts w:eastAsia="微软雅黑"/>
          <w:b/>
          <w:i/>
          <w:sz w:val="20"/>
          <w:szCs w:val="20"/>
        </w:rPr>
        <w:t xml:space="preserve">bservation </w:t>
      </w:r>
      <w:r>
        <w:rPr>
          <w:rFonts w:eastAsia="微软雅黑"/>
          <w:b/>
          <w:i/>
          <w:sz w:val="20"/>
          <w:szCs w:val="20"/>
        </w:rPr>
        <w:t>1:</w:t>
      </w:r>
      <w:r>
        <w:rPr>
          <w:rFonts w:eastAsia="微软雅黑"/>
          <w:i/>
          <w:sz w:val="20"/>
          <w:szCs w:val="20"/>
        </w:rPr>
        <w:t xml:space="preserve"> The current triggering offset definition for aperiodic SRS will cause PDCCH congestion or large latency for SRS triggering.</w:t>
      </w:r>
    </w:p>
    <w:p w:rsidR="00287F52" w:rsidRDefault="00287F52" w:rsidP="00287F52">
      <w:pPr>
        <w:widowControl w:val="0"/>
        <w:snapToGrid w:val="0"/>
        <w:spacing w:before="120" w:afterLines="50" w:after="120" w:line="240" w:lineRule="auto"/>
        <w:jc w:val="both"/>
        <w:rPr>
          <w:rFonts w:eastAsia="微软雅黑"/>
          <w:i/>
          <w:sz w:val="20"/>
          <w:szCs w:val="20"/>
        </w:rPr>
      </w:pPr>
      <w:r w:rsidRPr="0070527B">
        <w:rPr>
          <w:rFonts w:eastAsia="微软雅黑" w:hint="eastAsia"/>
          <w:b/>
          <w:i/>
          <w:sz w:val="20"/>
          <w:szCs w:val="20"/>
        </w:rPr>
        <w:t>O</w:t>
      </w:r>
      <w:r w:rsidRPr="0070527B">
        <w:rPr>
          <w:rFonts w:eastAsia="微软雅黑"/>
          <w:b/>
          <w:i/>
          <w:sz w:val="20"/>
          <w:szCs w:val="20"/>
        </w:rPr>
        <w:t>bservation 2:</w:t>
      </w:r>
      <w:r>
        <w:rPr>
          <w:rFonts w:eastAsia="微软雅黑"/>
          <w:b/>
          <w:i/>
          <w:sz w:val="20"/>
          <w:szCs w:val="20"/>
        </w:rPr>
        <w:t xml:space="preserve"> </w:t>
      </w:r>
      <w:r>
        <w:rPr>
          <w:rFonts w:eastAsia="微软雅黑"/>
          <w:i/>
          <w:sz w:val="20"/>
          <w:szCs w:val="20"/>
        </w:rPr>
        <w:t xml:space="preserve">Current specification cannot allow using DCI format 0_1 to triggering SRS without data and without CSI, which restricts </w:t>
      </w:r>
      <w:proofErr w:type="spellStart"/>
      <w:r>
        <w:rPr>
          <w:rFonts w:eastAsia="微软雅黑"/>
          <w:i/>
          <w:sz w:val="20"/>
          <w:szCs w:val="20"/>
        </w:rPr>
        <w:t>gNB’s</w:t>
      </w:r>
      <w:proofErr w:type="spellEnd"/>
      <w:r>
        <w:rPr>
          <w:rFonts w:eastAsia="微软雅黑"/>
          <w:i/>
          <w:sz w:val="20"/>
          <w:szCs w:val="20"/>
        </w:rPr>
        <w:t xml:space="preserve"> use cases to acquire DL CSI.</w:t>
      </w:r>
    </w:p>
    <w:p w:rsidR="00287F52" w:rsidRDefault="00287F52" w:rsidP="00287F52">
      <w:pPr>
        <w:widowControl w:val="0"/>
        <w:snapToGrid w:val="0"/>
        <w:spacing w:before="120" w:afterLines="50" w:after="120" w:line="240" w:lineRule="auto"/>
        <w:jc w:val="both"/>
        <w:rPr>
          <w:rFonts w:eastAsia="微软雅黑"/>
          <w:i/>
          <w:sz w:val="20"/>
          <w:szCs w:val="20"/>
        </w:rPr>
      </w:pPr>
      <w:r w:rsidRPr="00A42E50">
        <w:rPr>
          <w:rFonts w:eastAsia="微软雅黑"/>
          <w:b/>
          <w:i/>
          <w:sz w:val="20"/>
          <w:szCs w:val="20"/>
        </w:rPr>
        <w:t>Observation 3:</w:t>
      </w:r>
      <w:r>
        <w:rPr>
          <w:rFonts w:eastAsia="微软雅黑"/>
          <w:i/>
          <w:sz w:val="20"/>
          <w:szCs w:val="20"/>
        </w:rPr>
        <w:t xml:space="preserve"> For UEs supporting combined capability of SRS antenna switching, if the downgrading leads to performance loss, the only thing gNB can do is to reconfigure the SRS resource set for antenna switching.</w:t>
      </w:r>
    </w:p>
    <w:p w:rsidR="00827D4D" w:rsidRDefault="00827D4D" w:rsidP="00827D4D">
      <w:pPr>
        <w:widowControl w:val="0"/>
        <w:snapToGrid w:val="0"/>
        <w:spacing w:before="120" w:afterLines="50" w:after="120" w:line="240" w:lineRule="auto"/>
        <w:jc w:val="both"/>
        <w:rPr>
          <w:rFonts w:eastAsia="微软雅黑"/>
          <w:i/>
          <w:sz w:val="20"/>
          <w:szCs w:val="20"/>
        </w:rPr>
      </w:pPr>
      <w:r w:rsidRPr="00A42E50">
        <w:rPr>
          <w:rFonts w:eastAsia="微软雅黑" w:hint="eastAsia"/>
          <w:b/>
          <w:i/>
          <w:sz w:val="20"/>
          <w:szCs w:val="20"/>
        </w:rPr>
        <w:t>O</w:t>
      </w:r>
      <w:r w:rsidRPr="00A42E50">
        <w:rPr>
          <w:rFonts w:eastAsia="微软雅黑"/>
          <w:b/>
          <w:i/>
          <w:sz w:val="20"/>
          <w:szCs w:val="20"/>
        </w:rPr>
        <w:t>bservation 4:</w:t>
      </w:r>
      <w:r>
        <w:rPr>
          <w:rFonts w:eastAsia="微软雅黑"/>
          <w:i/>
          <w:sz w:val="20"/>
          <w:szCs w:val="20"/>
        </w:rPr>
        <w:t xml:space="preserve"> Resource reuse between different usages is beneficial in terms of SRS overhead/usage reduction. </w:t>
      </w:r>
    </w:p>
    <w:p w:rsidR="00827D4D" w:rsidRDefault="00827D4D" w:rsidP="00827D4D">
      <w:pPr>
        <w:pStyle w:val="ListParagraph"/>
        <w:widowControl w:val="0"/>
        <w:numPr>
          <w:ilvl w:val="0"/>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t>Simple resource reuse can be done by implementation in Rel-15.</w:t>
      </w:r>
    </w:p>
    <w:p w:rsidR="00827D4D" w:rsidRDefault="00827D4D" w:rsidP="00827D4D">
      <w:pPr>
        <w:pStyle w:val="ListParagraph"/>
        <w:widowControl w:val="0"/>
        <w:numPr>
          <w:ilvl w:val="0"/>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For UEs with different numbers of </w:t>
      </w:r>
      <w:proofErr w:type="spellStart"/>
      <w:proofErr w:type="gramStart"/>
      <w:r>
        <w:rPr>
          <w:rFonts w:eastAsia="微软雅黑"/>
          <w:i/>
          <w:sz w:val="20"/>
          <w:szCs w:val="20"/>
        </w:rPr>
        <w:t>Tx</w:t>
      </w:r>
      <w:proofErr w:type="spellEnd"/>
      <w:proofErr w:type="gramEnd"/>
      <w:r>
        <w:rPr>
          <w:rFonts w:eastAsia="微软雅黑"/>
          <w:i/>
          <w:sz w:val="20"/>
          <w:szCs w:val="20"/>
        </w:rPr>
        <w:t xml:space="preserve"> antennas for antenna switching and PUSCH transmission, how to achieve resource reuse is not clear. </w:t>
      </w:r>
    </w:p>
    <w:p w:rsidR="00C87629" w:rsidRDefault="00C87629" w:rsidP="00C87629">
      <w:pPr>
        <w:snapToGrid w:val="0"/>
        <w:spacing w:before="120" w:afterLines="50" w:after="120" w:line="240" w:lineRule="auto"/>
        <w:jc w:val="both"/>
        <w:rPr>
          <w:rFonts w:eastAsia="微软雅黑"/>
          <w:i/>
          <w:sz w:val="20"/>
          <w:szCs w:val="20"/>
          <w:lang w:val="en-GB"/>
        </w:rPr>
      </w:pPr>
      <w:r>
        <w:rPr>
          <w:rFonts w:eastAsia="微软雅黑" w:hint="eastAsia"/>
          <w:b/>
          <w:i/>
          <w:sz w:val="20"/>
          <w:szCs w:val="20"/>
          <w:lang w:val="en-GB"/>
        </w:rPr>
        <w:t>P</w:t>
      </w:r>
      <w:r>
        <w:rPr>
          <w:rFonts w:eastAsia="微软雅黑"/>
          <w:b/>
          <w:i/>
          <w:sz w:val="20"/>
          <w:szCs w:val="20"/>
          <w:lang w:val="en-GB"/>
        </w:rPr>
        <w:t xml:space="preserve">roposal </w:t>
      </w:r>
      <w:r>
        <w:rPr>
          <w:rFonts w:eastAsia="微软雅黑" w:hint="eastAsia"/>
          <w:b/>
          <w:i/>
          <w:sz w:val="20"/>
          <w:szCs w:val="20"/>
          <w:lang w:val="en-GB"/>
        </w:rPr>
        <w:t xml:space="preserve">1: </w:t>
      </w:r>
      <w:r>
        <w:rPr>
          <w:rFonts w:eastAsia="微软雅黑" w:hint="eastAsia"/>
          <w:i/>
          <w:sz w:val="20"/>
          <w:szCs w:val="20"/>
          <w:lang w:val="en-GB"/>
        </w:rPr>
        <w:t>To achieve unified TCI state framework, at least the following issues need to be studied:</w:t>
      </w:r>
    </w:p>
    <w:p w:rsidR="00C87629" w:rsidRDefault="00C87629" w:rsidP="00C87629">
      <w:pPr>
        <w:pStyle w:val="ListParagraph"/>
        <w:numPr>
          <w:ilvl w:val="0"/>
          <w:numId w:val="5"/>
        </w:numPr>
        <w:snapToGrid w:val="0"/>
        <w:spacing w:before="120" w:afterLines="50" w:after="120" w:line="240" w:lineRule="auto"/>
        <w:ind w:firstLineChars="0"/>
        <w:jc w:val="both"/>
        <w:rPr>
          <w:rFonts w:eastAsia="微软雅黑"/>
          <w:i/>
          <w:sz w:val="20"/>
          <w:szCs w:val="20"/>
          <w:lang w:val="en-GB"/>
        </w:rPr>
      </w:pPr>
      <w:r>
        <w:rPr>
          <w:rFonts w:eastAsia="微软雅黑" w:hint="eastAsia"/>
          <w:i/>
          <w:sz w:val="20"/>
          <w:szCs w:val="20"/>
          <w:lang w:val="en-GB"/>
        </w:rPr>
        <w:t>How to indicate spatial relation and power control parameters via TCI state for UL transmission</w:t>
      </w:r>
      <w:r>
        <w:rPr>
          <w:rFonts w:eastAsia="微软雅黑"/>
          <w:i/>
          <w:sz w:val="20"/>
          <w:szCs w:val="20"/>
          <w:lang w:val="en-GB"/>
        </w:rPr>
        <w:t>, e.g., PUCCH/PUSCH/SRS.</w:t>
      </w:r>
    </w:p>
    <w:p w:rsidR="00C87629" w:rsidRDefault="00C87629" w:rsidP="00C87629">
      <w:pPr>
        <w:pStyle w:val="ListParagraph"/>
        <w:numPr>
          <w:ilvl w:val="0"/>
          <w:numId w:val="5"/>
        </w:numPr>
        <w:snapToGrid w:val="0"/>
        <w:spacing w:before="120" w:afterLines="50" w:after="120" w:line="240" w:lineRule="auto"/>
        <w:ind w:firstLineChars="0"/>
        <w:jc w:val="both"/>
        <w:rPr>
          <w:rFonts w:eastAsia="微软雅黑"/>
          <w:i/>
          <w:sz w:val="20"/>
          <w:szCs w:val="20"/>
          <w:lang w:val="en-GB"/>
        </w:rPr>
      </w:pPr>
      <w:r>
        <w:rPr>
          <w:rFonts w:eastAsia="微软雅黑" w:hint="eastAsia"/>
          <w:i/>
          <w:sz w:val="20"/>
          <w:szCs w:val="20"/>
          <w:lang w:val="en-GB"/>
        </w:rPr>
        <w:t>How to indicate</w:t>
      </w:r>
      <w:r>
        <w:rPr>
          <w:rFonts w:eastAsia="微软雅黑"/>
          <w:i/>
          <w:sz w:val="20"/>
          <w:szCs w:val="20"/>
          <w:lang w:val="en-GB"/>
        </w:rPr>
        <w:t xml:space="preserve"> additional</w:t>
      </w:r>
      <w:r>
        <w:rPr>
          <w:rFonts w:eastAsia="微软雅黑" w:hint="eastAsia"/>
          <w:i/>
          <w:sz w:val="20"/>
          <w:szCs w:val="20"/>
          <w:lang w:val="en-GB"/>
        </w:rPr>
        <w:t xml:space="preserve"> port information</w:t>
      </w:r>
      <w:r>
        <w:rPr>
          <w:rFonts w:eastAsia="微软雅黑"/>
          <w:i/>
          <w:sz w:val="20"/>
          <w:szCs w:val="20"/>
          <w:lang w:val="en-GB"/>
        </w:rPr>
        <w:t xml:space="preserve"> (e.g., associated SRS resource or PUSCH port parameter)</w:t>
      </w:r>
      <w:r>
        <w:rPr>
          <w:rFonts w:eastAsia="微软雅黑" w:hint="eastAsia"/>
          <w:i/>
          <w:sz w:val="20"/>
          <w:szCs w:val="20"/>
          <w:lang w:val="en-GB"/>
        </w:rPr>
        <w:t xml:space="preserve"> via TCI state for PUSCH transmission</w:t>
      </w:r>
      <w:r>
        <w:rPr>
          <w:rFonts w:eastAsia="微软雅黑"/>
          <w:i/>
          <w:sz w:val="20"/>
          <w:szCs w:val="20"/>
          <w:lang w:val="en-GB"/>
        </w:rPr>
        <w:t>.</w:t>
      </w:r>
    </w:p>
    <w:p w:rsidR="00C87629" w:rsidRDefault="00C87629" w:rsidP="00C87629">
      <w:pPr>
        <w:pStyle w:val="ListParagraph"/>
        <w:numPr>
          <w:ilvl w:val="0"/>
          <w:numId w:val="5"/>
        </w:numPr>
        <w:snapToGrid w:val="0"/>
        <w:spacing w:before="120" w:afterLines="50" w:after="120" w:line="240" w:lineRule="auto"/>
        <w:ind w:firstLineChars="0"/>
        <w:jc w:val="both"/>
        <w:rPr>
          <w:rFonts w:eastAsia="微软雅黑"/>
          <w:i/>
          <w:sz w:val="20"/>
          <w:szCs w:val="20"/>
          <w:lang w:val="en-GB"/>
        </w:rPr>
      </w:pPr>
      <w:r>
        <w:rPr>
          <w:rFonts w:eastAsia="微软雅黑" w:hint="eastAsia"/>
          <w:i/>
          <w:sz w:val="20"/>
          <w:szCs w:val="20"/>
          <w:lang w:val="en-GB"/>
        </w:rPr>
        <w:t>How to configure</w:t>
      </w:r>
      <w:r>
        <w:rPr>
          <w:rFonts w:eastAsia="微软雅黑"/>
          <w:i/>
          <w:sz w:val="20"/>
          <w:szCs w:val="20"/>
          <w:lang w:val="en-GB"/>
        </w:rPr>
        <w:t xml:space="preserve"> a common</w:t>
      </w:r>
      <w:r>
        <w:rPr>
          <w:rFonts w:eastAsia="微软雅黑" w:hint="eastAsia"/>
          <w:i/>
          <w:sz w:val="20"/>
          <w:szCs w:val="20"/>
          <w:lang w:val="en-GB"/>
        </w:rPr>
        <w:t xml:space="preserve"> TCI state pool for </w:t>
      </w:r>
      <w:r>
        <w:rPr>
          <w:rFonts w:eastAsia="微软雅黑"/>
          <w:i/>
          <w:sz w:val="20"/>
          <w:szCs w:val="20"/>
          <w:lang w:val="en-GB"/>
        </w:rPr>
        <w:t xml:space="preserve">both </w:t>
      </w:r>
      <w:r>
        <w:rPr>
          <w:rFonts w:eastAsia="微软雅黑" w:hint="eastAsia"/>
          <w:i/>
          <w:sz w:val="20"/>
          <w:szCs w:val="20"/>
          <w:lang w:val="en-GB"/>
        </w:rPr>
        <w:t>DL and UL transmission</w:t>
      </w:r>
      <w:r>
        <w:rPr>
          <w:rFonts w:eastAsia="微软雅黑"/>
          <w:i/>
          <w:sz w:val="20"/>
          <w:szCs w:val="20"/>
          <w:lang w:val="en-GB"/>
        </w:rPr>
        <w:t>.</w:t>
      </w:r>
    </w:p>
    <w:p w:rsidR="00C87629" w:rsidRPr="00502541" w:rsidRDefault="00C87629" w:rsidP="00C87629">
      <w:pPr>
        <w:snapToGrid w:val="0"/>
        <w:spacing w:before="120" w:afterLines="50" w:after="120" w:line="240" w:lineRule="auto"/>
        <w:jc w:val="both"/>
        <w:rPr>
          <w:rFonts w:eastAsia="微软雅黑"/>
          <w:i/>
          <w:sz w:val="20"/>
          <w:szCs w:val="20"/>
          <w:lang w:val="en-GB"/>
        </w:rPr>
      </w:pPr>
      <w:r>
        <w:rPr>
          <w:rFonts w:eastAsia="微软雅黑" w:hint="eastAsia"/>
          <w:b/>
          <w:i/>
          <w:sz w:val="20"/>
          <w:szCs w:val="20"/>
          <w:lang w:val="en-GB"/>
        </w:rPr>
        <w:t>P</w:t>
      </w:r>
      <w:r>
        <w:rPr>
          <w:rFonts w:eastAsia="微软雅黑"/>
          <w:b/>
          <w:i/>
          <w:sz w:val="20"/>
          <w:szCs w:val="20"/>
          <w:lang w:val="en-GB"/>
        </w:rPr>
        <w:t>roposal 2:</w:t>
      </w:r>
      <w:r>
        <w:rPr>
          <w:rFonts w:eastAsia="微软雅黑" w:hint="eastAsia"/>
          <w:i/>
          <w:sz w:val="20"/>
          <w:szCs w:val="20"/>
          <w:lang w:val="en-GB"/>
        </w:rPr>
        <w:t xml:space="preserve"> </w:t>
      </w:r>
      <w:r w:rsidRPr="00502541">
        <w:rPr>
          <w:rFonts w:eastAsia="微软雅黑"/>
          <w:i/>
          <w:sz w:val="20"/>
          <w:szCs w:val="20"/>
          <w:lang w:val="en-GB"/>
        </w:rPr>
        <w:t>For unified TCI framework for both DL and UL</w:t>
      </w:r>
      <w:r>
        <w:rPr>
          <w:rFonts w:eastAsia="微软雅黑"/>
          <w:i/>
          <w:sz w:val="20"/>
          <w:szCs w:val="20"/>
          <w:lang w:val="en-GB"/>
        </w:rPr>
        <w:t xml:space="preserve"> </w:t>
      </w:r>
      <w:r w:rsidRPr="00502541">
        <w:rPr>
          <w:rFonts w:eastAsia="微软雅黑"/>
          <w:i/>
          <w:sz w:val="20"/>
          <w:szCs w:val="20"/>
          <w:lang w:val="en-GB"/>
        </w:rPr>
        <w:t xml:space="preserve">(1a), the </w:t>
      </w:r>
      <w:r>
        <w:rPr>
          <w:rFonts w:eastAsia="微软雅黑"/>
          <w:i/>
          <w:sz w:val="20"/>
          <w:szCs w:val="20"/>
          <w:lang w:val="en-GB"/>
        </w:rPr>
        <w:t xml:space="preserve">both of </w:t>
      </w:r>
      <w:r w:rsidRPr="00502541">
        <w:rPr>
          <w:rFonts w:eastAsia="微软雅黑"/>
          <w:i/>
          <w:sz w:val="20"/>
          <w:szCs w:val="20"/>
          <w:lang w:val="en-GB"/>
        </w:rPr>
        <w:t>following functionalities should be considered for unified TCI enhancement</w:t>
      </w:r>
      <w:r w:rsidRPr="00502541">
        <w:rPr>
          <w:rFonts w:eastAsia="微软雅黑" w:hint="eastAsia"/>
          <w:i/>
          <w:sz w:val="20"/>
          <w:szCs w:val="20"/>
          <w:lang w:val="en-GB"/>
        </w:rPr>
        <w:t>.</w:t>
      </w:r>
    </w:p>
    <w:p w:rsidR="00C87629" w:rsidRPr="00502541" w:rsidRDefault="00C87629" w:rsidP="00C87629">
      <w:pPr>
        <w:pStyle w:val="ListParagraph"/>
        <w:numPr>
          <w:ilvl w:val="0"/>
          <w:numId w:val="22"/>
        </w:numPr>
        <w:snapToGrid w:val="0"/>
        <w:spacing w:before="120" w:afterLines="50" w:after="120" w:line="240" w:lineRule="auto"/>
        <w:ind w:firstLineChars="0"/>
        <w:jc w:val="both"/>
        <w:rPr>
          <w:rFonts w:eastAsia="微软雅黑"/>
          <w:i/>
          <w:sz w:val="20"/>
          <w:szCs w:val="20"/>
          <w:lang w:val="en-GB"/>
        </w:rPr>
      </w:pPr>
      <w:r w:rsidRPr="00502541">
        <w:rPr>
          <w:rFonts w:eastAsia="微软雅黑"/>
          <w:i/>
          <w:sz w:val="20"/>
          <w:szCs w:val="20"/>
          <w:lang w:val="en-GB"/>
        </w:rPr>
        <w:t xml:space="preserve">(a) There is a common TCI state pool for both DL and UL, </w:t>
      </w:r>
      <w:r>
        <w:rPr>
          <w:rFonts w:eastAsia="微软雅黑"/>
          <w:i/>
          <w:sz w:val="20"/>
          <w:szCs w:val="20"/>
          <w:lang w:val="en-GB"/>
        </w:rPr>
        <w:t>but</w:t>
      </w:r>
      <w:r w:rsidRPr="00502541">
        <w:rPr>
          <w:rFonts w:eastAsia="微软雅黑"/>
          <w:i/>
          <w:sz w:val="20"/>
          <w:szCs w:val="20"/>
          <w:lang w:val="en-GB"/>
        </w:rPr>
        <w:t xml:space="preserve"> data and control transmission/reception for DL and UL can be separately indicated with an independent TCI state from the pool</w:t>
      </w:r>
      <w:r>
        <w:rPr>
          <w:rFonts w:eastAsia="微软雅黑"/>
          <w:i/>
          <w:sz w:val="20"/>
          <w:szCs w:val="20"/>
          <w:lang w:val="en-GB"/>
        </w:rPr>
        <w:t xml:space="preserve"> by channel/RS-dedicated command(s)</w:t>
      </w:r>
      <w:r w:rsidRPr="00502541">
        <w:rPr>
          <w:rFonts w:eastAsia="微软雅黑"/>
          <w:i/>
          <w:sz w:val="20"/>
          <w:szCs w:val="20"/>
          <w:lang w:val="en-GB"/>
        </w:rPr>
        <w:t>.</w:t>
      </w:r>
    </w:p>
    <w:p w:rsidR="00C87629" w:rsidRPr="00502541" w:rsidRDefault="00C87629" w:rsidP="00C87629">
      <w:pPr>
        <w:pStyle w:val="ListParagraph"/>
        <w:numPr>
          <w:ilvl w:val="0"/>
          <w:numId w:val="22"/>
        </w:numPr>
        <w:snapToGrid w:val="0"/>
        <w:spacing w:before="120" w:afterLines="50" w:after="120" w:line="240" w:lineRule="auto"/>
        <w:ind w:firstLineChars="0"/>
        <w:jc w:val="both"/>
        <w:rPr>
          <w:rFonts w:eastAsia="微软雅黑"/>
          <w:i/>
          <w:sz w:val="20"/>
          <w:szCs w:val="20"/>
          <w:lang w:val="en-GB"/>
        </w:rPr>
      </w:pPr>
      <w:r w:rsidRPr="00502541">
        <w:rPr>
          <w:rFonts w:eastAsia="微软雅黑"/>
          <w:i/>
          <w:sz w:val="20"/>
          <w:szCs w:val="20"/>
          <w:lang w:val="en-GB"/>
        </w:rPr>
        <w:t xml:space="preserve">(b) There is a common TCI state pool for both DL and UL, and both data and control transmission/reception for DL and UL can be indicated with one common TCI state from the pool by a </w:t>
      </w:r>
      <w:r>
        <w:rPr>
          <w:rFonts w:eastAsia="微软雅黑"/>
          <w:i/>
          <w:sz w:val="20"/>
          <w:szCs w:val="20"/>
          <w:lang w:val="en-GB"/>
        </w:rPr>
        <w:t>single</w:t>
      </w:r>
      <w:r w:rsidRPr="00502541">
        <w:rPr>
          <w:rFonts w:eastAsia="微软雅黑"/>
          <w:i/>
          <w:sz w:val="20"/>
          <w:szCs w:val="20"/>
          <w:lang w:val="en-GB"/>
        </w:rPr>
        <w:t xml:space="preserve"> command.</w:t>
      </w:r>
      <w:r>
        <w:rPr>
          <w:rFonts w:eastAsia="微软雅黑"/>
          <w:i/>
          <w:sz w:val="20"/>
          <w:szCs w:val="20"/>
          <w:lang w:val="en-GB"/>
        </w:rPr>
        <w:t xml:space="preserve"> </w:t>
      </w:r>
    </w:p>
    <w:p w:rsidR="00CF4D98" w:rsidRPr="00DB43F5" w:rsidRDefault="00CF4D98" w:rsidP="00CF4D98">
      <w:pPr>
        <w:snapToGrid w:val="0"/>
        <w:spacing w:before="120" w:afterLines="50" w:after="120" w:line="240" w:lineRule="auto"/>
        <w:jc w:val="both"/>
        <w:rPr>
          <w:rFonts w:eastAsia="微软雅黑"/>
          <w:i/>
          <w:sz w:val="20"/>
          <w:szCs w:val="20"/>
        </w:rPr>
      </w:pPr>
      <w:r w:rsidRPr="00DB43F5">
        <w:rPr>
          <w:rFonts w:eastAsia="微软雅黑"/>
          <w:b/>
          <w:i/>
          <w:sz w:val="20"/>
          <w:szCs w:val="20"/>
        </w:rPr>
        <w:t xml:space="preserve">Proposal 3: </w:t>
      </w:r>
      <w:r w:rsidRPr="00DB43F5">
        <w:rPr>
          <w:rFonts w:eastAsia="微软雅黑" w:hint="eastAsia"/>
          <w:b/>
          <w:i/>
          <w:sz w:val="20"/>
          <w:szCs w:val="20"/>
        </w:rPr>
        <w:t xml:space="preserve"> </w:t>
      </w:r>
      <w:r w:rsidRPr="00DB43F5">
        <w:rPr>
          <w:rFonts w:eastAsia="微软雅黑"/>
          <w:i/>
          <w:sz w:val="20"/>
          <w:szCs w:val="20"/>
        </w:rPr>
        <w:t>For fast panel selection, the following aspects should be considered.</w:t>
      </w:r>
    </w:p>
    <w:p w:rsidR="00CF4D98" w:rsidRPr="00DB43F5" w:rsidRDefault="00CF4D98" w:rsidP="00CF4D98">
      <w:pPr>
        <w:pStyle w:val="ListParagraph"/>
        <w:numPr>
          <w:ilvl w:val="0"/>
          <w:numId w:val="22"/>
        </w:numPr>
        <w:snapToGrid w:val="0"/>
        <w:spacing w:before="120" w:afterLines="50" w:after="120" w:line="240" w:lineRule="auto"/>
        <w:ind w:firstLineChars="0"/>
        <w:jc w:val="both"/>
        <w:rPr>
          <w:rFonts w:eastAsia="微软雅黑"/>
          <w:i/>
          <w:sz w:val="20"/>
          <w:szCs w:val="20"/>
        </w:rPr>
      </w:pPr>
      <w:r w:rsidRPr="00DB43F5">
        <w:rPr>
          <w:rFonts w:eastAsia="微软雅黑"/>
          <w:i/>
          <w:sz w:val="20"/>
          <w:szCs w:val="20"/>
        </w:rPr>
        <w:t>Spatial relation/TCI state including DL RS can be associated with activated panel IDs in the case of beam correspondence, with the assist of UE panel-specific reporting, e.g., group based reporting.</w:t>
      </w:r>
    </w:p>
    <w:p w:rsidR="00CF4D98" w:rsidRPr="00DB43F5" w:rsidRDefault="00CF4D98" w:rsidP="00CF4D98">
      <w:pPr>
        <w:pStyle w:val="ListParagraph"/>
        <w:numPr>
          <w:ilvl w:val="0"/>
          <w:numId w:val="22"/>
        </w:numPr>
        <w:snapToGrid w:val="0"/>
        <w:spacing w:before="120" w:afterLines="50" w:after="120" w:line="240" w:lineRule="auto"/>
        <w:ind w:firstLineChars="0"/>
        <w:jc w:val="both"/>
        <w:rPr>
          <w:rFonts w:eastAsia="微软雅黑"/>
          <w:i/>
          <w:sz w:val="20"/>
          <w:szCs w:val="20"/>
        </w:rPr>
      </w:pPr>
      <w:r w:rsidRPr="00DB43F5">
        <w:rPr>
          <w:rFonts w:eastAsia="微软雅黑"/>
          <w:i/>
          <w:sz w:val="20"/>
          <w:szCs w:val="20"/>
        </w:rPr>
        <w:t>Sounding procedure for antenna switching can be further studied for supporting UE fast panel switching.</w:t>
      </w:r>
    </w:p>
    <w:p w:rsidR="00F329A3" w:rsidRPr="00777448" w:rsidRDefault="00F329A3" w:rsidP="00F329A3">
      <w:pPr>
        <w:snapToGrid w:val="0"/>
        <w:spacing w:before="120" w:afterLines="50" w:after="120" w:line="240" w:lineRule="auto"/>
        <w:jc w:val="both"/>
        <w:rPr>
          <w:rFonts w:eastAsia="微软雅黑"/>
          <w:i/>
          <w:sz w:val="20"/>
          <w:szCs w:val="20"/>
        </w:rPr>
      </w:pPr>
      <w:r w:rsidRPr="00777448">
        <w:rPr>
          <w:rFonts w:eastAsia="微软雅黑"/>
          <w:b/>
          <w:i/>
          <w:sz w:val="20"/>
          <w:szCs w:val="20"/>
        </w:rPr>
        <w:t xml:space="preserve">Proposal 4: </w:t>
      </w:r>
      <w:r w:rsidRPr="00777448">
        <w:rPr>
          <w:rFonts w:eastAsia="微软雅黑"/>
          <w:i/>
          <w:sz w:val="20"/>
          <w:szCs w:val="20"/>
        </w:rPr>
        <w:t>Beam/panel-specific P-MPR is introduced in UL power control framework</w:t>
      </w:r>
    </w:p>
    <w:p w:rsidR="00F329A3" w:rsidRPr="00777448" w:rsidRDefault="00F329A3" w:rsidP="00F329A3">
      <w:pPr>
        <w:pStyle w:val="ListParagraph"/>
        <w:numPr>
          <w:ilvl w:val="0"/>
          <w:numId w:val="22"/>
        </w:numPr>
        <w:snapToGrid w:val="0"/>
        <w:spacing w:before="120" w:afterLines="50" w:after="120" w:line="240" w:lineRule="auto"/>
        <w:ind w:firstLineChars="0"/>
        <w:jc w:val="both"/>
        <w:rPr>
          <w:rFonts w:eastAsia="微软雅黑"/>
          <w:i/>
          <w:sz w:val="20"/>
          <w:szCs w:val="20"/>
        </w:rPr>
      </w:pPr>
      <w:r w:rsidRPr="00777448">
        <w:rPr>
          <w:rFonts w:eastAsia="微软雅黑"/>
          <w:i/>
          <w:sz w:val="20"/>
          <w:szCs w:val="20"/>
        </w:rPr>
        <w:t xml:space="preserve">Study the additional parameter, e.g., CRI/SSBRI or UL power control parameter set, to be reported along with PHR/P-MPR MAC-CE </w:t>
      </w:r>
      <w:bookmarkStart w:id="4" w:name="_GoBack"/>
      <w:bookmarkEnd w:id="4"/>
      <w:r w:rsidRPr="00777448">
        <w:rPr>
          <w:rFonts w:eastAsia="微软雅黑"/>
          <w:i/>
          <w:sz w:val="20"/>
          <w:szCs w:val="20"/>
        </w:rPr>
        <w:t>reporting.</w:t>
      </w:r>
    </w:p>
    <w:p w:rsidR="00007E55" w:rsidRPr="007C15E3" w:rsidRDefault="00007E55" w:rsidP="00007E55">
      <w:pPr>
        <w:snapToGrid w:val="0"/>
        <w:spacing w:before="120" w:afterLines="50" w:after="120" w:line="240" w:lineRule="auto"/>
        <w:jc w:val="both"/>
        <w:rPr>
          <w:i/>
          <w:sz w:val="20"/>
          <w:szCs w:val="20"/>
        </w:rPr>
      </w:pPr>
      <w:r w:rsidRPr="007C15E3">
        <w:rPr>
          <w:rFonts w:hint="eastAsia"/>
          <w:b/>
          <w:i/>
          <w:sz w:val="20"/>
          <w:szCs w:val="20"/>
        </w:rPr>
        <w:t xml:space="preserve">Proposal </w:t>
      </w:r>
      <w:r w:rsidRPr="007C15E3">
        <w:rPr>
          <w:b/>
          <w:i/>
          <w:sz w:val="20"/>
          <w:szCs w:val="20"/>
        </w:rPr>
        <w:t>5</w:t>
      </w:r>
      <w:r w:rsidRPr="007C15E3">
        <w:rPr>
          <w:rFonts w:hint="eastAsia"/>
          <w:b/>
          <w:i/>
          <w:sz w:val="20"/>
          <w:szCs w:val="20"/>
        </w:rPr>
        <w:t>:</w:t>
      </w:r>
      <w:r w:rsidRPr="00DB5C4B">
        <w:rPr>
          <w:rFonts w:hint="eastAsia"/>
          <w:b/>
          <w:i/>
          <w:sz w:val="20"/>
          <w:szCs w:val="20"/>
        </w:rPr>
        <w:t xml:space="preserve"> </w:t>
      </w:r>
      <w:r w:rsidRPr="00DB5C4B">
        <w:rPr>
          <w:rFonts w:hint="eastAsia"/>
          <w:i/>
          <w:sz w:val="20"/>
          <w:szCs w:val="20"/>
        </w:rPr>
        <w:t xml:space="preserve"> </w:t>
      </w:r>
      <w:r w:rsidRPr="004033DB">
        <w:rPr>
          <w:rFonts w:hint="eastAsia"/>
          <w:i/>
          <w:sz w:val="20"/>
          <w:szCs w:val="20"/>
        </w:rPr>
        <w:t xml:space="preserve">For the evaluation of </w:t>
      </w:r>
      <w:r w:rsidRPr="004033DB">
        <w:rPr>
          <w:i/>
          <w:sz w:val="20"/>
          <w:szCs w:val="20"/>
        </w:rPr>
        <w:t>multi-beam operation</w:t>
      </w:r>
      <w:r w:rsidRPr="004033DB">
        <w:rPr>
          <w:rFonts w:hint="eastAsia"/>
          <w:i/>
          <w:sz w:val="20"/>
          <w:szCs w:val="20"/>
        </w:rPr>
        <w:t xml:space="preserve">, the </w:t>
      </w:r>
      <w:r w:rsidRPr="004033DB">
        <w:rPr>
          <w:i/>
          <w:sz w:val="20"/>
          <w:szCs w:val="20"/>
        </w:rPr>
        <w:t xml:space="preserve">LLS and SLS </w:t>
      </w:r>
      <w:r w:rsidRPr="004033DB">
        <w:rPr>
          <w:rFonts w:hint="eastAsia"/>
          <w:i/>
          <w:sz w:val="20"/>
          <w:szCs w:val="20"/>
        </w:rPr>
        <w:t xml:space="preserve">simulation </w:t>
      </w:r>
      <w:r w:rsidRPr="004033DB">
        <w:rPr>
          <w:i/>
          <w:sz w:val="20"/>
          <w:szCs w:val="20"/>
        </w:rPr>
        <w:t>methodology as agreed for Rel-16 beam management</w:t>
      </w:r>
      <w:r w:rsidRPr="00715279">
        <w:rPr>
          <w:rFonts w:hint="eastAsia"/>
          <w:i/>
          <w:sz w:val="20"/>
          <w:szCs w:val="20"/>
        </w:rPr>
        <w:t xml:space="preserve"> can be considered</w:t>
      </w:r>
      <w:r w:rsidRPr="00715279">
        <w:rPr>
          <w:i/>
          <w:sz w:val="20"/>
          <w:szCs w:val="20"/>
        </w:rPr>
        <w:t xml:space="preserve"> as a starting point</w:t>
      </w:r>
      <w:r w:rsidRPr="007C15E3">
        <w:rPr>
          <w:rFonts w:hint="eastAsia"/>
          <w:i/>
          <w:sz w:val="20"/>
          <w:szCs w:val="20"/>
        </w:rPr>
        <w:t>.</w:t>
      </w:r>
    </w:p>
    <w:p w:rsidR="00007E55" w:rsidRPr="00652C4B" w:rsidRDefault="00007E55" w:rsidP="00007E55">
      <w:pPr>
        <w:pStyle w:val="ListParagraph"/>
        <w:numPr>
          <w:ilvl w:val="0"/>
          <w:numId w:val="26"/>
        </w:numPr>
        <w:snapToGrid w:val="0"/>
        <w:spacing w:before="120" w:afterLines="50" w:after="120" w:line="240" w:lineRule="auto"/>
        <w:ind w:firstLineChars="0"/>
        <w:jc w:val="both"/>
        <w:rPr>
          <w:i/>
          <w:sz w:val="20"/>
          <w:szCs w:val="20"/>
        </w:rPr>
      </w:pPr>
      <w:r w:rsidRPr="000A3D25">
        <w:rPr>
          <w:i/>
          <w:sz w:val="20"/>
          <w:szCs w:val="20"/>
        </w:rPr>
        <w:t>Additionally high UE speed, e.g., 60km/h or 120km/h, can be considered</w:t>
      </w:r>
      <w:r w:rsidRPr="00C434EB">
        <w:rPr>
          <w:i/>
          <w:sz w:val="20"/>
          <w:szCs w:val="20"/>
        </w:rPr>
        <w:t xml:space="preserve"> for high-speed scenario in outdoor SLS.</w:t>
      </w:r>
    </w:p>
    <w:p w:rsidR="00007E55" w:rsidRPr="00007E55" w:rsidRDefault="00007E55" w:rsidP="00007E55">
      <w:pPr>
        <w:pStyle w:val="ListParagraph"/>
        <w:numPr>
          <w:ilvl w:val="0"/>
          <w:numId w:val="26"/>
        </w:numPr>
        <w:snapToGrid w:val="0"/>
        <w:spacing w:before="120" w:afterLines="50" w:after="120" w:line="240" w:lineRule="auto"/>
        <w:ind w:firstLineChars="0"/>
        <w:jc w:val="both"/>
        <w:rPr>
          <w:i/>
          <w:sz w:val="20"/>
          <w:szCs w:val="20"/>
        </w:rPr>
      </w:pPr>
      <w:r w:rsidRPr="00652C4B">
        <w:rPr>
          <w:i/>
          <w:sz w:val="20"/>
          <w:szCs w:val="20"/>
        </w:rPr>
        <w:t xml:space="preserve">UE mobility (physical </w:t>
      </w:r>
      <w:r w:rsidRPr="00CC3081">
        <w:rPr>
          <w:i/>
          <w:sz w:val="20"/>
          <w:szCs w:val="20"/>
        </w:rPr>
        <w:t>trajectory with spatial consistency)</w:t>
      </w:r>
      <w:r w:rsidRPr="00C56341">
        <w:rPr>
          <w:i/>
          <w:sz w:val="20"/>
          <w:szCs w:val="20"/>
        </w:rPr>
        <w:t xml:space="preserve"> and blockage models </w:t>
      </w:r>
      <w:r w:rsidRPr="002C73F3">
        <w:rPr>
          <w:i/>
          <w:sz w:val="20"/>
          <w:szCs w:val="20"/>
        </w:rPr>
        <w:t xml:space="preserve">can be considered </w:t>
      </w:r>
      <w:r w:rsidRPr="001654F9">
        <w:rPr>
          <w:i/>
          <w:sz w:val="20"/>
          <w:szCs w:val="20"/>
        </w:rPr>
        <w:t>as add-on features for SLS evaluation</w:t>
      </w:r>
      <w:r w:rsidRPr="00B255D9">
        <w:rPr>
          <w:i/>
          <w:sz w:val="20"/>
          <w:szCs w:val="20"/>
        </w:rPr>
        <w:t>.</w:t>
      </w:r>
    </w:p>
    <w:p w:rsidR="00007E55" w:rsidRPr="00007E55" w:rsidRDefault="00007E55" w:rsidP="00007E55">
      <w:pPr>
        <w:pStyle w:val="ListParagraph"/>
        <w:numPr>
          <w:ilvl w:val="0"/>
          <w:numId w:val="26"/>
        </w:numPr>
        <w:snapToGrid w:val="0"/>
        <w:spacing w:before="120" w:afterLines="50" w:after="120" w:line="240" w:lineRule="auto"/>
        <w:ind w:firstLineChars="0"/>
        <w:jc w:val="both"/>
        <w:rPr>
          <w:i/>
          <w:sz w:val="20"/>
          <w:szCs w:val="20"/>
        </w:rPr>
      </w:pPr>
      <w:r w:rsidRPr="00007E55">
        <w:rPr>
          <w:rFonts w:hint="eastAsia"/>
          <w:i/>
          <w:sz w:val="20"/>
          <w:szCs w:val="20"/>
        </w:rPr>
        <w:lastRenderedPageBreak/>
        <w:t>F</w:t>
      </w:r>
      <w:r w:rsidRPr="00007E55">
        <w:rPr>
          <w:i/>
          <w:sz w:val="20"/>
          <w:szCs w:val="20"/>
        </w:rPr>
        <w:t>or TXRU mapping to antenna elements &amp; antenna configurations in BS</w:t>
      </w:r>
    </w:p>
    <w:p w:rsidR="00007E55" w:rsidRPr="00C434EB" w:rsidRDefault="00007E55" w:rsidP="00007E55">
      <w:pPr>
        <w:pStyle w:val="ListParagraph"/>
        <w:widowControl w:val="0"/>
        <w:numPr>
          <w:ilvl w:val="1"/>
          <w:numId w:val="26"/>
        </w:numPr>
        <w:snapToGrid w:val="0"/>
        <w:spacing w:before="120" w:afterLines="50" w:after="120" w:line="240" w:lineRule="auto"/>
        <w:ind w:firstLineChars="0"/>
        <w:jc w:val="both"/>
        <w:rPr>
          <w:rFonts w:eastAsia="微软雅黑"/>
          <w:i/>
          <w:sz w:val="20"/>
          <w:szCs w:val="20"/>
        </w:rPr>
      </w:pPr>
      <w:r w:rsidRPr="004033DB">
        <w:rPr>
          <w:rFonts w:eastAsia="微软雅黑"/>
          <w:i/>
          <w:sz w:val="20"/>
          <w:szCs w:val="20"/>
        </w:rPr>
        <w:t>For Indoor hotspot, the option 2 (</w:t>
      </w:r>
      <w:r w:rsidRPr="004033DB">
        <w:rPr>
          <w:i/>
          <w:color w:val="000000"/>
          <w:sz w:val="20"/>
          <w:szCs w:val="20"/>
        </w:rPr>
        <w:t xml:space="preserve">per panel per </w:t>
      </w:r>
      <w:proofErr w:type="spellStart"/>
      <w:r w:rsidRPr="004033DB">
        <w:rPr>
          <w:i/>
          <w:color w:val="000000"/>
          <w:sz w:val="20"/>
          <w:szCs w:val="20"/>
        </w:rPr>
        <w:t>subarray</w:t>
      </w:r>
      <w:proofErr w:type="spellEnd"/>
      <w:r w:rsidRPr="004033DB">
        <w:rPr>
          <w:i/>
          <w:color w:val="000000"/>
          <w:sz w:val="20"/>
          <w:szCs w:val="20"/>
        </w:rPr>
        <w:t xml:space="preserve"> per polarization</w:t>
      </w:r>
      <w:r w:rsidRPr="004033DB">
        <w:rPr>
          <w:rFonts w:eastAsia="微软雅黑"/>
          <w:i/>
          <w:sz w:val="20"/>
          <w:szCs w:val="20"/>
        </w:rPr>
        <w:t xml:space="preserve">) is considered (i.e., (M, N, P, Mg, Ng; </w:t>
      </w:r>
      <w:proofErr w:type="spellStart"/>
      <w:r w:rsidRPr="004033DB">
        <w:rPr>
          <w:rFonts w:eastAsia="微软雅黑"/>
          <w:i/>
          <w:sz w:val="20"/>
          <w:szCs w:val="20"/>
        </w:rPr>
        <w:t>Mp</w:t>
      </w:r>
      <w:proofErr w:type="spellEnd"/>
      <w:r w:rsidRPr="004033DB">
        <w:rPr>
          <w:rFonts w:eastAsia="微软雅黑"/>
          <w:i/>
          <w:sz w:val="20"/>
          <w:szCs w:val="20"/>
        </w:rPr>
        <w:t>, Np) = (4</w:t>
      </w:r>
      <w:proofErr w:type="gramStart"/>
      <w:r w:rsidRPr="004033DB">
        <w:rPr>
          <w:rFonts w:eastAsia="微软雅黑"/>
          <w:i/>
          <w:sz w:val="20"/>
          <w:szCs w:val="20"/>
        </w:rPr>
        <w:t>,8,2,1,1</w:t>
      </w:r>
      <w:proofErr w:type="gramEnd"/>
      <w:r w:rsidRPr="004033DB">
        <w:rPr>
          <w:rFonts w:eastAsia="微软雅黑"/>
          <w:i/>
          <w:sz w:val="20"/>
          <w:szCs w:val="20"/>
        </w:rPr>
        <w:t>; 2,2))</w:t>
      </w:r>
      <w:r w:rsidRPr="000A3D25">
        <w:rPr>
          <w:rFonts w:eastAsia="微软雅黑"/>
          <w:i/>
          <w:sz w:val="20"/>
          <w:szCs w:val="20"/>
        </w:rPr>
        <w:t>.</w:t>
      </w:r>
    </w:p>
    <w:p w:rsidR="00007E55" w:rsidRPr="00C434EB" w:rsidRDefault="00007E55" w:rsidP="00007E55">
      <w:pPr>
        <w:pStyle w:val="ListParagraph"/>
        <w:widowControl w:val="0"/>
        <w:numPr>
          <w:ilvl w:val="1"/>
          <w:numId w:val="26"/>
        </w:numPr>
        <w:snapToGrid w:val="0"/>
        <w:spacing w:before="120" w:afterLines="50" w:after="120" w:line="240" w:lineRule="auto"/>
        <w:ind w:firstLineChars="0"/>
        <w:jc w:val="both"/>
        <w:rPr>
          <w:rFonts w:eastAsia="微软雅黑"/>
          <w:i/>
          <w:sz w:val="20"/>
          <w:szCs w:val="20"/>
        </w:rPr>
      </w:pPr>
      <w:r w:rsidRPr="00652C4B">
        <w:rPr>
          <w:rFonts w:eastAsia="微软雅黑"/>
          <w:i/>
          <w:sz w:val="20"/>
          <w:szCs w:val="20"/>
        </w:rPr>
        <w:t>For Dense Urban, the option 1 (</w:t>
      </w:r>
      <w:r w:rsidRPr="004033DB">
        <w:rPr>
          <w:i/>
          <w:color w:val="000000"/>
          <w:sz w:val="20"/>
          <w:szCs w:val="20"/>
        </w:rPr>
        <w:t>per panel per polarization</w:t>
      </w:r>
      <w:r w:rsidRPr="004033DB">
        <w:rPr>
          <w:rFonts w:eastAsia="微软雅黑"/>
          <w:i/>
          <w:sz w:val="20"/>
          <w:szCs w:val="20"/>
        </w:rPr>
        <w:t xml:space="preserve">) is considered (i.e., (M, N, P, Mg, Ng; </w:t>
      </w:r>
      <w:proofErr w:type="spellStart"/>
      <w:r w:rsidRPr="004033DB">
        <w:rPr>
          <w:rFonts w:eastAsia="微软雅黑"/>
          <w:i/>
          <w:sz w:val="20"/>
          <w:szCs w:val="20"/>
        </w:rPr>
        <w:t>Mp</w:t>
      </w:r>
      <w:proofErr w:type="spellEnd"/>
      <w:r w:rsidRPr="004033DB">
        <w:rPr>
          <w:rFonts w:eastAsia="微软雅黑"/>
          <w:i/>
          <w:sz w:val="20"/>
          <w:szCs w:val="20"/>
        </w:rPr>
        <w:t>, Np) = (4</w:t>
      </w:r>
      <w:proofErr w:type="gramStart"/>
      <w:r w:rsidRPr="004033DB">
        <w:rPr>
          <w:rFonts w:eastAsia="微软雅黑"/>
          <w:i/>
          <w:sz w:val="20"/>
          <w:szCs w:val="20"/>
        </w:rPr>
        <w:t>,8,2,2,2</w:t>
      </w:r>
      <w:proofErr w:type="gramEnd"/>
      <w:r w:rsidRPr="004033DB">
        <w:rPr>
          <w:rFonts w:eastAsia="微软雅黑"/>
          <w:i/>
          <w:sz w:val="20"/>
          <w:szCs w:val="20"/>
        </w:rPr>
        <w:t>; 1,1))</w:t>
      </w:r>
      <w:r w:rsidRPr="000A3D25">
        <w:rPr>
          <w:rFonts w:eastAsia="微软雅黑"/>
          <w:i/>
          <w:sz w:val="20"/>
          <w:szCs w:val="20"/>
        </w:rPr>
        <w:t>.</w:t>
      </w:r>
    </w:p>
    <w:p w:rsidR="00007E55" w:rsidRPr="00356849" w:rsidRDefault="00007E55" w:rsidP="00007E55">
      <w:pPr>
        <w:pStyle w:val="ListParagraph"/>
        <w:widowControl w:val="0"/>
        <w:numPr>
          <w:ilvl w:val="0"/>
          <w:numId w:val="26"/>
        </w:numPr>
        <w:snapToGrid w:val="0"/>
        <w:spacing w:before="120" w:afterLines="50" w:after="120" w:line="240" w:lineRule="auto"/>
        <w:ind w:firstLineChars="0"/>
        <w:jc w:val="both"/>
        <w:rPr>
          <w:rFonts w:eastAsia="微软雅黑"/>
          <w:i/>
          <w:sz w:val="20"/>
          <w:szCs w:val="20"/>
        </w:rPr>
      </w:pPr>
      <w:r w:rsidRPr="00652C4B">
        <w:rPr>
          <w:rFonts w:eastAsia="微软雅黑" w:hint="eastAsia"/>
          <w:i/>
          <w:sz w:val="20"/>
          <w:szCs w:val="20"/>
        </w:rPr>
        <w:t>F</w:t>
      </w:r>
      <w:r w:rsidRPr="00652C4B">
        <w:rPr>
          <w:rFonts w:eastAsia="微软雅黑"/>
          <w:i/>
          <w:sz w:val="20"/>
          <w:szCs w:val="20"/>
        </w:rPr>
        <w:t>ull buffer is considered as traffic model in SLS</w:t>
      </w:r>
      <w:r w:rsidRPr="00356849">
        <w:rPr>
          <w:rFonts w:eastAsia="微软雅黑"/>
          <w:i/>
          <w:sz w:val="20"/>
          <w:szCs w:val="20"/>
        </w:rPr>
        <w:t>, but the other model, i.e., FTP model 3, is not precluded.</w:t>
      </w:r>
    </w:p>
    <w:p w:rsidR="00007E55" w:rsidRPr="00363971" w:rsidRDefault="00007E55" w:rsidP="00007E55">
      <w:pPr>
        <w:snapToGrid w:val="0"/>
        <w:spacing w:before="120" w:afterLines="50" w:after="120" w:line="240" w:lineRule="auto"/>
        <w:jc w:val="both"/>
        <w:rPr>
          <w:rFonts w:eastAsia="微软雅黑"/>
          <w:i/>
          <w:sz w:val="20"/>
          <w:szCs w:val="20"/>
          <w:lang w:val="en-GB"/>
        </w:rPr>
      </w:pPr>
      <w:r w:rsidRPr="009C5D03">
        <w:rPr>
          <w:rFonts w:eastAsia="微软雅黑" w:hint="eastAsia"/>
          <w:b/>
          <w:i/>
          <w:sz w:val="20"/>
          <w:szCs w:val="20"/>
          <w:lang w:val="en-GB"/>
        </w:rPr>
        <w:t xml:space="preserve">Proposal </w:t>
      </w:r>
      <w:r w:rsidRPr="009C5D03">
        <w:rPr>
          <w:rFonts w:eastAsia="微软雅黑"/>
          <w:b/>
          <w:i/>
          <w:sz w:val="20"/>
          <w:szCs w:val="20"/>
          <w:lang w:val="en-GB"/>
        </w:rPr>
        <w:t>6</w:t>
      </w:r>
      <w:r w:rsidRPr="009C5D03">
        <w:rPr>
          <w:rFonts w:eastAsia="微软雅黑" w:hint="eastAsia"/>
          <w:b/>
          <w:i/>
          <w:sz w:val="20"/>
          <w:szCs w:val="20"/>
          <w:lang w:val="en-GB"/>
        </w:rPr>
        <w:t>:</w:t>
      </w:r>
      <w:r w:rsidRPr="00363971">
        <w:rPr>
          <w:rFonts w:eastAsia="微软雅黑"/>
          <w:b/>
          <w:i/>
          <w:sz w:val="20"/>
          <w:szCs w:val="20"/>
          <w:lang w:val="en-GB"/>
        </w:rPr>
        <w:t xml:space="preserve"> </w:t>
      </w:r>
      <w:r w:rsidRPr="00363971">
        <w:rPr>
          <w:rFonts w:eastAsia="微软雅黑" w:hint="eastAsia"/>
          <w:i/>
          <w:sz w:val="20"/>
          <w:szCs w:val="20"/>
          <w:lang w:val="en-GB"/>
        </w:rPr>
        <w:t>Support PDCCH repetitions with different beams.</w:t>
      </w:r>
    </w:p>
    <w:p w:rsidR="000172F9" w:rsidRPr="00B62E03" w:rsidRDefault="000172F9" w:rsidP="000172F9">
      <w:pPr>
        <w:snapToGrid w:val="0"/>
        <w:spacing w:before="120" w:afterLines="50" w:after="120" w:line="240" w:lineRule="auto"/>
        <w:jc w:val="both"/>
        <w:rPr>
          <w:rFonts w:eastAsia="微软雅黑"/>
          <w:i/>
          <w:sz w:val="20"/>
          <w:szCs w:val="20"/>
          <w:lang w:val="en-GB"/>
        </w:rPr>
      </w:pPr>
      <w:r w:rsidRPr="0099677B">
        <w:rPr>
          <w:rFonts w:eastAsia="微软雅黑" w:hint="eastAsia"/>
          <w:b/>
          <w:i/>
          <w:sz w:val="20"/>
          <w:szCs w:val="20"/>
          <w:lang w:val="en-GB"/>
        </w:rPr>
        <w:t xml:space="preserve">Proposal </w:t>
      </w:r>
      <w:r w:rsidRPr="0099677B">
        <w:rPr>
          <w:rFonts w:eastAsia="微软雅黑"/>
          <w:b/>
          <w:i/>
          <w:sz w:val="20"/>
          <w:szCs w:val="20"/>
          <w:lang w:val="en-GB"/>
        </w:rPr>
        <w:t>7</w:t>
      </w:r>
      <w:r w:rsidRPr="0099677B">
        <w:rPr>
          <w:rFonts w:eastAsia="微软雅黑" w:hint="eastAsia"/>
          <w:b/>
          <w:i/>
          <w:sz w:val="20"/>
          <w:szCs w:val="20"/>
          <w:lang w:val="en-GB"/>
        </w:rPr>
        <w:t>:</w:t>
      </w:r>
      <w:r w:rsidRPr="00B62E03">
        <w:rPr>
          <w:rFonts w:eastAsia="微软雅黑"/>
          <w:b/>
          <w:i/>
          <w:sz w:val="20"/>
          <w:szCs w:val="20"/>
          <w:lang w:val="en-GB"/>
        </w:rPr>
        <w:t xml:space="preserve"> </w:t>
      </w:r>
      <w:r w:rsidRPr="00B62E03">
        <w:rPr>
          <w:rFonts w:eastAsia="微软雅黑" w:hint="eastAsia"/>
          <w:i/>
          <w:sz w:val="20"/>
          <w:szCs w:val="20"/>
          <w:lang w:val="en-GB"/>
        </w:rPr>
        <w:t xml:space="preserve">Support </w:t>
      </w:r>
      <w:r>
        <w:rPr>
          <w:rFonts w:eastAsia="微软雅黑"/>
          <w:i/>
          <w:sz w:val="20"/>
          <w:szCs w:val="20"/>
          <w:lang w:val="en-GB"/>
        </w:rPr>
        <w:t xml:space="preserve">TDM based </w:t>
      </w:r>
      <w:r w:rsidRPr="00B62E03">
        <w:rPr>
          <w:rFonts w:eastAsia="微软雅黑" w:hint="eastAsia"/>
          <w:i/>
          <w:sz w:val="20"/>
          <w:szCs w:val="20"/>
          <w:lang w:val="en-GB"/>
        </w:rPr>
        <w:t>PUCCH repetitions with beam diversity. The number of repetitions can be dynamically indicated.</w:t>
      </w:r>
    </w:p>
    <w:p w:rsidR="006A1586" w:rsidRDefault="006A1586" w:rsidP="006A1586">
      <w:pPr>
        <w:snapToGrid w:val="0"/>
        <w:spacing w:before="120" w:afterLines="50" w:after="120" w:line="240" w:lineRule="auto"/>
        <w:jc w:val="both"/>
        <w:rPr>
          <w:rFonts w:eastAsia="微软雅黑"/>
          <w:i/>
          <w:sz w:val="20"/>
          <w:szCs w:val="20"/>
        </w:rPr>
      </w:pPr>
      <w:r w:rsidRPr="000A3D25">
        <w:rPr>
          <w:rFonts w:eastAsia="微软雅黑" w:hint="eastAsia"/>
          <w:b/>
          <w:i/>
          <w:sz w:val="20"/>
          <w:szCs w:val="20"/>
          <w:lang w:val="en-GB"/>
        </w:rPr>
        <w:t xml:space="preserve">Proposal </w:t>
      </w:r>
      <w:r w:rsidRPr="000A3D25">
        <w:rPr>
          <w:rFonts w:eastAsia="微软雅黑"/>
          <w:b/>
          <w:i/>
          <w:sz w:val="20"/>
          <w:szCs w:val="20"/>
          <w:lang w:val="en-GB"/>
        </w:rPr>
        <w:t>8</w:t>
      </w:r>
      <w:r w:rsidRPr="000A3D25">
        <w:rPr>
          <w:rFonts w:eastAsia="微软雅黑" w:hint="eastAsia"/>
          <w:b/>
          <w:i/>
          <w:sz w:val="20"/>
          <w:szCs w:val="20"/>
          <w:lang w:val="en-GB"/>
        </w:rPr>
        <w:t>:</w:t>
      </w:r>
      <w:r w:rsidRPr="001656CC">
        <w:rPr>
          <w:rFonts w:eastAsia="微软雅黑" w:hint="eastAsia"/>
          <w:b/>
          <w:i/>
          <w:sz w:val="20"/>
          <w:szCs w:val="20"/>
          <w:lang w:val="en-GB"/>
        </w:rPr>
        <w:t xml:space="preserve"> </w:t>
      </w:r>
      <w:r w:rsidRPr="001656CC">
        <w:rPr>
          <w:rFonts w:eastAsia="微软雅黑" w:hint="eastAsia"/>
          <w:i/>
          <w:sz w:val="20"/>
          <w:szCs w:val="20"/>
          <w:lang w:val="en-GB"/>
        </w:rPr>
        <w:t>Multiple beams can be indicated for TDM based PUSCH repetitions.</w:t>
      </w:r>
    </w:p>
    <w:p w:rsidR="006A1586" w:rsidRPr="001656CC" w:rsidRDefault="006A1586" w:rsidP="006A1586">
      <w:pPr>
        <w:snapToGrid w:val="0"/>
        <w:spacing w:before="120" w:afterLines="50" w:after="120" w:line="240" w:lineRule="auto"/>
        <w:jc w:val="both"/>
        <w:rPr>
          <w:rFonts w:eastAsia="微软雅黑"/>
          <w:i/>
          <w:sz w:val="20"/>
          <w:szCs w:val="20"/>
          <w:lang w:val="en-GB"/>
        </w:rPr>
      </w:pPr>
      <w:r w:rsidRPr="000A3D25">
        <w:rPr>
          <w:rFonts w:eastAsia="微软雅黑" w:hint="eastAsia"/>
          <w:b/>
          <w:i/>
          <w:sz w:val="20"/>
          <w:szCs w:val="20"/>
          <w:lang w:val="en-GB"/>
        </w:rPr>
        <w:t xml:space="preserve">Proposal </w:t>
      </w:r>
      <w:r w:rsidRPr="000A3D25">
        <w:rPr>
          <w:rFonts w:eastAsia="微软雅黑"/>
          <w:b/>
          <w:i/>
          <w:sz w:val="20"/>
          <w:szCs w:val="20"/>
          <w:lang w:val="en-GB"/>
        </w:rPr>
        <w:t>9</w:t>
      </w:r>
      <w:r w:rsidRPr="000A3D25">
        <w:rPr>
          <w:rFonts w:eastAsia="微软雅黑" w:hint="eastAsia"/>
          <w:b/>
          <w:i/>
          <w:sz w:val="20"/>
          <w:szCs w:val="20"/>
          <w:lang w:val="en-GB"/>
        </w:rPr>
        <w:t>:</w:t>
      </w:r>
      <w:r w:rsidRPr="001656CC">
        <w:rPr>
          <w:rFonts w:eastAsia="微软雅黑" w:hint="eastAsia"/>
          <w:i/>
          <w:sz w:val="20"/>
          <w:szCs w:val="20"/>
          <w:lang w:val="en-GB"/>
        </w:rPr>
        <w:t xml:space="preserve"> For inter-cell multi-TRP operation, a QCL source from </w:t>
      </w:r>
      <w:r>
        <w:rPr>
          <w:rFonts w:eastAsia="微软雅黑"/>
          <w:i/>
          <w:sz w:val="20"/>
          <w:szCs w:val="20"/>
          <w:lang w:val="en-GB"/>
        </w:rPr>
        <w:t>either</w:t>
      </w:r>
      <w:r w:rsidRPr="001656CC">
        <w:rPr>
          <w:rFonts w:eastAsia="微软雅黑" w:hint="eastAsia"/>
          <w:i/>
          <w:sz w:val="20"/>
          <w:szCs w:val="20"/>
          <w:lang w:val="en-GB"/>
        </w:rPr>
        <w:t xml:space="preserve"> the serving cell or a </w:t>
      </w:r>
      <w:proofErr w:type="spellStart"/>
      <w:r w:rsidRPr="001656CC">
        <w:rPr>
          <w:rFonts w:eastAsia="微软雅黑" w:hint="eastAsia"/>
          <w:i/>
          <w:sz w:val="20"/>
          <w:szCs w:val="20"/>
          <w:lang w:val="en-GB"/>
        </w:rPr>
        <w:t>neighbor</w:t>
      </w:r>
      <w:proofErr w:type="spellEnd"/>
      <w:r w:rsidRPr="001656CC">
        <w:rPr>
          <w:rFonts w:eastAsia="微软雅黑" w:hint="eastAsia"/>
          <w:i/>
          <w:sz w:val="20"/>
          <w:szCs w:val="20"/>
          <w:lang w:val="en-GB"/>
        </w:rPr>
        <w:t xml:space="preserve"> cell should be indicated to UE.</w:t>
      </w:r>
    </w:p>
    <w:p w:rsidR="00173A23" w:rsidRPr="00CC4AE8" w:rsidRDefault="00173A23" w:rsidP="00173A23">
      <w:pPr>
        <w:snapToGrid w:val="0"/>
        <w:spacing w:before="120" w:afterLines="50" w:after="120" w:line="240" w:lineRule="auto"/>
        <w:jc w:val="both"/>
        <w:rPr>
          <w:rFonts w:eastAsia="微软雅黑"/>
          <w:i/>
          <w:sz w:val="20"/>
          <w:szCs w:val="20"/>
          <w:lang w:val="en-GB"/>
        </w:rPr>
      </w:pPr>
      <w:r w:rsidRPr="00CC4AE8">
        <w:rPr>
          <w:rFonts w:eastAsia="微软雅黑" w:hint="eastAsia"/>
          <w:b/>
          <w:i/>
          <w:sz w:val="20"/>
          <w:szCs w:val="20"/>
          <w:lang w:val="en-GB"/>
        </w:rPr>
        <w:t xml:space="preserve">Proposal </w:t>
      </w:r>
      <w:r w:rsidRPr="00CC4AE8">
        <w:rPr>
          <w:rFonts w:eastAsia="微软雅黑"/>
          <w:b/>
          <w:i/>
          <w:sz w:val="20"/>
          <w:szCs w:val="20"/>
          <w:lang w:val="en-GB"/>
        </w:rPr>
        <w:t>10</w:t>
      </w:r>
      <w:r w:rsidRPr="00CC4AE8">
        <w:rPr>
          <w:rFonts w:eastAsia="微软雅黑" w:hint="eastAsia"/>
          <w:b/>
          <w:i/>
          <w:sz w:val="20"/>
          <w:szCs w:val="20"/>
          <w:lang w:val="en-GB"/>
        </w:rPr>
        <w:t>:</w:t>
      </w:r>
      <w:r w:rsidRPr="00CC4AE8">
        <w:rPr>
          <w:rFonts w:eastAsia="微软雅黑" w:hint="eastAsia"/>
          <w:i/>
          <w:sz w:val="20"/>
          <w:szCs w:val="20"/>
          <w:lang w:val="en-GB"/>
        </w:rPr>
        <w:t xml:space="preserve"> </w:t>
      </w:r>
      <w:r w:rsidRPr="00CC4AE8">
        <w:rPr>
          <w:rFonts w:eastAsia="微软雅黑"/>
          <w:i/>
          <w:sz w:val="20"/>
          <w:szCs w:val="20"/>
          <w:lang w:val="en-GB"/>
        </w:rPr>
        <w:t>Information on simultaneous transmission capability from each of TRP can be indicated for the assist of DL beam determination in UE reporting.</w:t>
      </w:r>
    </w:p>
    <w:p w:rsidR="00173A23" w:rsidRPr="00CC4AE8" w:rsidRDefault="00173A23" w:rsidP="00173A23">
      <w:pPr>
        <w:pStyle w:val="ListParagraph"/>
        <w:numPr>
          <w:ilvl w:val="0"/>
          <w:numId w:val="26"/>
        </w:numPr>
        <w:snapToGrid w:val="0"/>
        <w:spacing w:before="120" w:afterLines="50" w:after="120" w:line="240" w:lineRule="auto"/>
        <w:ind w:firstLineChars="0"/>
        <w:jc w:val="both"/>
        <w:rPr>
          <w:rFonts w:eastAsia="微软雅黑"/>
          <w:i/>
          <w:sz w:val="20"/>
          <w:szCs w:val="20"/>
          <w:lang w:val="en-GB"/>
        </w:rPr>
      </w:pPr>
      <w:r w:rsidRPr="00CC4AE8">
        <w:rPr>
          <w:rFonts w:eastAsia="微软雅黑" w:hint="eastAsia"/>
          <w:i/>
          <w:sz w:val="20"/>
          <w:szCs w:val="20"/>
          <w:lang w:val="en-GB"/>
        </w:rPr>
        <w:t>S</w:t>
      </w:r>
      <w:r w:rsidRPr="00CC4AE8">
        <w:rPr>
          <w:rFonts w:eastAsia="微软雅黑"/>
          <w:i/>
          <w:sz w:val="20"/>
          <w:szCs w:val="20"/>
          <w:lang w:val="en-GB"/>
        </w:rPr>
        <w:t>tudy the configuration of beam measurement and reporting to achieve the indication of TRP related simultaneous transmission capability.</w:t>
      </w:r>
    </w:p>
    <w:p w:rsidR="001627E6" w:rsidRPr="00891DE6" w:rsidRDefault="001627E6" w:rsidP="001627E6">
      <w:pPr>
        <w:snapToGrid w:val="0"/>
        <w:spacing w:before="120" w:afterLines="50" w:after="120" w:line="240" w:lineRule="auto"/>
        <w:jc w:val="both"/>
        <w:rPr>
          <w:rFonts w:eastAsia="微软雅黑"/>
          <w:i/>
          <w:sz w:val="20"/>
          <w:szCs w:val="20"/>
          <w:lang w:val="en-GB"/>
        </w:rPr>
      </w:pPr>
      <w:r w:rsidRPr="00891DE6">
        <w:rPr>
          <w:rFonts w:eastAsia="微软雅黑"/>
          <w:b/>
          <w:i/>
          <w:sz w:val="20"/>
          <w:szCs w:val="20"/>
          <w:lang w:val="en-GB"/>
        </w:rPr>
        <w:t xml:space="preserve">Proposal </w:t>
      </w:r>
      <w:r>
        <w:rPr>
          <w:rFonts w:eastAsia="微软雅黑"/>
          <w:b/>
          <w:i/>
          <w:sz w:val="20"/>
          <w:szCs w:val="20"/>
          <w:lang w:val="en-GB"/>
        </w:rPr>
        <w:t>11</w:t>
      </w:r>
      <w:r w:rsidRPr="00891DE6">
        <w:rPr>
          <w:rFonts w:eastAsia="微软雅黑"/>
          <w:b/>
          <w:i/>
          <w:sz w:val="20"/>
          <w:szCs w:val="20"/>
          <w:lang w:val="en-GB"/>
        </w:rPr>
        <w:t>:</w:t>
      </w:r>
      <w:r w:rsidRPr="00891DE6">
        <w:rPr>
          <w:rFonts w:eastAsia="微软雅黑"/>
          <w:i/>
          <w:sz w:val="20"/>
          <w:szCs w:val="20"/>
          <w:lang w:val="en-GB"/>
        </w:rPr>
        <w:t xml:space="preserve">  Extension of Rel-15/16 group based beam reporting should be considered to support more </w:t>
      </w:r>
      <w:proofErr w:type="spellStart"/>
      <w:proofErr w:type="gramStart"/>
      <w:r w:rsidRPr="00891DE6">
        <w:rPr>
          <w:rFonts w:eastAsia="微软雅黑"/>
          <w:i/>
          <w:sz w:val="20"/>
          <w:szCs w:val="20"/>
          <w:lang w:val="en-GB"/>
        </w:rPr>
        <w:t>Tx</w:t>
      </w:r>
      <w:proofErr w:type="spellEnd"/>
      <w:proofErr w:type="gramEnd"/>
      <w:r w:rsidRPr="00891DE6">
        <w:rPr>
          <w:rFonts w:eastAsia="微软雅黑"/>
          <w:i/>
          <w:sz w:val="20"/>
          <w:szCs w:val="20"/>
          <w:lang w:val="en-GB"/>
        </w:rPr>
        <w:t xml:space="preserve"> beams and/or more groups to be reported in Rel-17 NR-</w:t>
      </w:r>
      <w:proofErr w:type="spellStart"/>
      <w:r w:rsidRPr="00891DE6">
        <w:rPr>
          <w:rFonts w:eastAsia="微软雅黑"/>
          <w:i/>
          <w:sz w:val="20"/>
          <w:szCs w:val="20"/>
          <w:lang w:val="en-GB"/>
        </w:rPr>
        <w:t>FeMIMO</w:t>
      </w:r>
      <w:proofErr w:type="spellEnd"/>
      <w:r w:rsidRPr="00891DE6">
        <w:rPr>
          <w:rFonts w:eastAsia="微软雅黑"/>
          <w:i/>
          <w:sz w:val="20"/>
          <w:szCs w:val="20"/>
          <w:lang w:val="en-GB"/>
        </w:rPr>
        <w:t>.</w:t>
      </w:r>
    </w:p>
    <w:p w:rsidR="001627E6" w:rsidRPr="00891DE6" w:rsidRDefault="001627E6" w:rsidP="001627E6">
      <w:pPr>
        <w:pStyle w:val="ListParagraph"/>
        <w:numPr>
          <w:ilvl w:val="0"/>
          <w:numId w:val="26"/>
        </w:numPr>
        <w:snapToGrid w:val="0"/>
        <w:spacing w:before="120" w:afterLines="50" w:after="120" w:line="240" w:lineRule="auto"/>
        <w:ind w:firstLineChars="0"/>
        <w:jc w:val="both"/>
        <w:rPr>
          <w:rFonts w:eastAsia="微软雅黑"/>
          <w:i/>
          <w:sz w:val="20"/>
          <w:szCs w:val="20"/>
          <w:lang w:val="en-GB"/>
        </w:rPr>
      </w:pPr>
      <w:r w:rsidRPr="00891DE6">
        <w:rPr>
          <w:rFonts w:eastAsia="微软雅黑"/>
          <w:i/>
          <w:sz w:val="20"/>
          <w:szCs w:val="20"/>
          <w:lang w:val="en-GB"/>
        </w:rPr>
        <w:t xml:space="preserve">Identify candidate usages of Alt1 and Alt2 in multi-panel and multi-TRP case, e.g., </w:t>
      </w:r>
      <w:proofErr w:type="spellStart"/>
      <w:r w:rsidRPr="00891DE6">
        <w:rPr>
          <w:rFonts w:eastAsia="微软雅黑"/>
          <w:i/>
          <w:sz w:val="20"/>
          <w:szCs w:val="20"/>
          <w:lang w:val="en-GB"/>
        </w:rPr>
        <w:t>sDCI</w:t>
      </w:r>
      <w:proofErr w:type="spellEnd"/>
      <w:r w:rsidRPr="00891DE6">
        <w:rPr>
          <w:rFonts w:eastAsia="微软雅黑"/>
          <w:i/>
          <w:sz w:val="20"/>
          <w:szCs w:val="20"/>
          <w:lang w:val="en-GB"/>
        </w:rPr>
        <w:t>/</w:t>
      </w:r>
      <w:proofErr w:type="spellStart"/>
      <w:r w:rsidRPr="00891DE6">
        <w:rPr>
          <w:rFonts w:eastAsia="微软雅黑"/>
          <w:i/>
          <w:sz w:val="20"/>
          <w:szCs w:val="20"/>
          <w:lang w:val="en-GB"/>
        </w:rPr>
        <w:t>mDCI</w:t>
      </w:r>
      <w:proofErr w:type="spellEnd"/>
      <w:r w:rsidRPr="00891DE6">
        <w:rPr>
          <w:rFonts w:eastAsia="微软雅黑"/>
          <w:i/>
          <w:sz w:val="20"/>
          <w:szCs w:val="20"/>
          <w:lang w:val="en-GB"/>
        </w:rPr>
        <w:t>, L1-RSRP/L1-SINR reporting.</w:t>
      </w:r>
    </w:p>
    <w:p w:rsidR="00246CBF" w:rsidRPr="00037971" w:rsidRDefault="00246CBF" w:rsidP="00246CBF">
      <w:pPr>
        <w:snapToGrid w:val="0"/>
        <w:spacing w:before="120" w:afterLines="50" w:after="120" w:line="240" w:lineRule="auto"/>
        <w:jc w:val="both"/>
        <w:rPr>
          <w:rFonts w:eastAsia="微软雅黑"/>
          <w:i/>
          <w:sz w:val="20"/>
          <w:szCs w:val="20"/>
          <w:lang w:val="en-GB"/>
        </w:rPr>
      </w:pPr>
      <w:r w:rsidRPr="00037971">
        <w:rPr>
          <w:rFonts w:eastAsia="微软雅黑"/>
          <w:b/>
          <w:i/>
          <w:sz w:val="20"/>
          <w:szCs w:val="20"/>
          <w:lang w:val="en-GB"/>
        </w:rPr>
        <w:t xml:space="preserve">Proposal </w:t>
      </w:r>
      <w:r>
        <w:rPr>
          <w:rFonts w:eastAsia="微软雅黑"/>
          <w:b/>
          <w:i/>
          <w:sz w:val="20"/>
          <w:szCs w:val="20"/>
          <w:lang w:val="en-GB"/>
        </w:rPr>
        <w:t>12</w:t>
      </w:r>
      <w:r w:rsidRPr="00037971">
        <w:rPr>
          <w:rFonts w:eastAsia="微软雅黑"/>
          <w:b/>
          <w:i/>
          <w:sz w:val="20"/>
          <w:szCs w:val="20"/>
          <w:lang w:val="en-GB"/>
        </w:rPr>
        <w:t xml:space="preserve">: </w:t>
      </w:r>
      <w:r w:rsidRPr="00037971">
        <w:rPr>
          <w:rFonts w:eastAsia="微软雅黑"/>
          <w:i/>
          <w:sz w:val="20"/>
          <w:szCs w:val="20"/>
          <w:lang w:val="en-GB"/>
        </w:rPr>
        <w:t xml:space="preserve"> </w:t>
      </w:r>
      <w:r w:rsidRPr="00037971">
        <w:rPr>
          <w:rFonts w:eastAsia="微软雅黑" w:hint="eastAsia"/>
          <w:i/>
          <w:sz w:val="20"/>
          <w:szCs w:val="20"/>
          <w:lang w:val="en-GB"/>
        </w:rPr>
        <w:t xml:space="preserve"> </w:t>
      </w:r>
      <w:r w:rsidRPr="00037971">
        <w:rPr>
          <w:rFonts w:eastAsia="微软雅黑"/>
          <w:i/>
          <w:sz w:val="20"/>
          <w:szCs w:val="20"/>
          <w:lang w:val="en-GB"/>
        </w:rPr>
        <w:t>Study mechanism or collision rules of simultaneous transmission of different DL channel(s) and RS(s) (e.g., PDCCH+PDSCH, PDSCH+PDSCH, PDSCH+CSI-RS, CSI-RS+CSI-RS) for the case of multi-TRP transmission with UE multi-panel reception.</w:t>
      </w:r>
    </w:p>
    <w:p w:rsidR="00A57744" w:rsidRPr="00DB5C4B" w:rsidRDefault="00A57744" w:rsidP="00A57744">
      <w:pPr>
        <w:snapToGrid w:val="0"/>
        <w:spacing w:before="120" w:afterLines="50" w:after="120" w:line="240" w:lineRule="auto"/>
        <w:jc w:val="both"/>
        <w:rPr>
          <w:i/>
          <w:sz w:val="20"/>
          <w:szCs w:val="20"/>
        </w:rPr>
      </w:pPr>
      <w:r w:rsidRPr="00CC3081">
        <w:rPr>
          <w:rFonts w:hint="eastAsia"/>
          <w:b/>
          <w:i/>
          <w:sz w:val="20"/>
          <w:szCs w:val="20"/>
        </w:rPr>
        <w:t xml:space="preserve">Proposal </w:t>
      </w:r>
      <w:r w:rsidRPr="00CC3081">
        <w:rPr>
          <w:b/>
          <w:i/>
          <w:sz w:val="20"/>
          <w:szCs w:val="20"/>
        </w:rPr>
        <w:t>13</w:t>
      </w:r>
      <w:r w:rsidRPr="00CC3081">
        <w:rPr>
          <w:rFonts w:hint="eastAsia"/>
          <w:b/>
          <w:i/>
          <w:sz w:val="20"/>
          <w:szCs w:val="20"/>
        </w:rPr>
        <w:t>:</w:t>
      </w:r>
      <w:r w:rsidRPr="00DB5C4B">
        <w:rPr>
          <w:rFonts w:hint="eastAsia"/>
          <w:b/>
          <w:i/>
          <w:sz w:val="20"/>
          <w:szCs w:val="20"/>
        </w:rPr>
        <w:t xml:space="preserve"> </w:t>
      </w:r>
      <w:r w:rsidRPr="00DB5C4B">
        <w:rPr>
          <w:rFonts w:hint="eastAsia"/>
          <w:i/>
          <w:sz w:val="20"/>
          <w:szCs w:val="20"/>
        </w:rPr>
        <w:t xml:space="preserve"> For the evaluation of HST-SFN deployment, the simulation </w:t>
      </w:r>
      <w:r>
        <w:rPr>
          <w:i/>
          <w:sz w:val="20"/>
          <w:szCs w:val="20"/>
        </w:rPr>
        <w:t>methodology in 3.4.1</w:t>
      </w:r>
      <w:r w:rsidRPr="00DB5C4B">
        <w:rPr>
          <w:rFonts w:hint="eastAsia"/>
          <w:i/>
          <w:sz w:val="20"/>
          <w:szCs w:val="20"/>
        </w:rPr>
        <w:t xml:space="preserve"> can be considered.</w:t>
      </w:r>
    </w:p>
    <w:p w:rsidR="00C6481C" w:rsidRDefault="00C6481C" w:rsidP="00C6481C">
      <w:pPr>
        <w:widowControl w:val="0"/>
        <w:snapToGrid w:val="0"/>
        <w:spacing w:before="120" w:afterLines="50" w:after="120" w:line="240" w:lineRule="auto"/>
        <w:jc w:val="both"/>
        <w:rPr>
          <w:rFonts w:eastAsia="微软雅黑"/>
          <w:i/>
          <w:sz w:val="20"/>
          <w:szCs w:val="20"/>
        </w:rPr>
      </w:pPr>
      <w:r w:rsidRPr="00A42E50">
        <w:rPr>
          <w:rFonts w:eastAsia="微软雅黑" w:hint="eastAsia"/>
          <w:b/>
          <w:i/>
          <w:sz w:val="20"/>
          <w:szCs w:val="20"/>
        </w:rPr>
        <w:t>P</w:t>
      </w:r>
      <w:r w:rsidRPr="00A42E50">
        <w:rPr>
          <w:rFonts w:eastAsia="微软雅黑"/>
          <w:b/>
          <w:i/>
          <w:sz w:val="20"/>
          <w:szCs w:val="20"/>
        </w:rPr>
        <w:t xml:space="preserve">roposal </w:t>
      </w:r>
      <w:r>
        <w:rPr>
          <w:rFonts w:eastAsia="微软雅黑"/>
          <w:b/>
          <w:i/>
          <w:sz w:val="20"/>
          <w:szCs w:val="20"/>
        </w:rPr>
        <w:t>14:</w:t>
      </w:r>
      <w:r>
        <w:rPr>
          <w:rFonts w:eastAsia="微软雅黑"/>
          <w:i/>
          <w:sz w:val="20"/>
          <w:szCs w:val="20"/>
        </w:rPr>
        <w:t xml:space="preserve"> For aperiodic SRS enhancements in Rel-17, consider the following aspects.</w:t>
      </w:r>
    </w:p>
    <w:p w:rsidR="00C6481C" w:rsidRDefault="00C6481C" w:rsidP="00C6481C">
      <w:pPr>
        <w:pStyle w:val="ListParagraph"/>
        <w:widowControl w:val="0"/>
        <w:numPr>
          <w:ilvl w:val="0"/>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t>More flexible determination of SRS triggering offset considering flexible duplexing</w:t>
      </w:r>
    </w:p>
    <w:p w:rsidR="00C6481C" w:rsidRDefault="00C6481C" w:rsidP="00C6481C">
      <w:pPr>
        <w:pStyle w:val="ListParagraph"/>
        <w:widowControl w:val="0"/>
        <w:numPr>
          <w:ilvl w:val="0"/>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t>More flexible DCI format</w:t>
      </w:r>
    </w:p>
    <w:p w:rsidR="00C6481C" w:rsidRDefault="00C6481C" w:rsidP="00C6481C">
      <w:pPr>
        <w:pStyle w:val="ListParagraph"/>
        <w:widowControl w:val="0"/>
        <w:numPr>
          <w:ilvl w:val="0"/>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t>More flexible triggering for antenna switching</w:t>
      </w:r>
    </w:p>
    <w:p w:rsidR="00C6481C" w:rsidRDefault="00C6481C" w:rsidP="00C6481C">
      <w:pPr>
        <w:pStyle w:val="ListParagraph"/>
        <w:widowControl w:val="0"/>
        <w:numPr>
          <w:ilvl w:val="0"/>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t>Usage/overhead reduction for SRS</w:t>
      </w:r>
    </w:p>
    <w:p w:rsidR="00257BD8" w:rsidRDefault="00257BD8" w:rsidP="00257BD8">
      <w:pPr>
        <w:widowControl w:val="0"/>
        <w:snapToGrid w:val="0"/>
        <w:spacing w:before="120" w:afterLines="50" w:after="120" w:line="240" w:lineRule="auto"/>
        <w:jc w:val="both"/>
        <w:rPr>
          <w:rFonts w:eastAsia="微软雅黑"/>
          <w:i/>
          <w:sz w:val="20"/>
          <w:szCs w:val="20"/>
        </w:rPr>
      </w:pPr>
      <w:r w:rsidRPr="001A5E89">
        <w:rPr>
          <w:rFonts w:eastAsia="微软雅黑"/>
          <w:b/>
          <w:i/>
          <w:sz w:val="20"/>
          <w:szCs w:val="20"/>
        </w:rPr>
        <w:t>Proposal 15:</w:t>
      </w:r>
      <w:r>
        <w:rPr>
          <w:rFonts w:eastAsia="微软雅黑"/>
          <w:i/>
          <w:sz w:val="20"/>
          <w:szCs w:val="20"/>
        </w:rPr>
        <w:t xml:space="preserve"> Carefully consider practical use cases for selecting supported configurations of SRS antenna switching up to 8 Rx antennas.</w:t>
      </w:r>
    </w:p>
    <w:p w:rsidR="00E64F3A" w:rsidRDefault="00E64F3A" w:rsidP="00E64F3A">
      <w:pPr>
        <w:widowControl w:val="0"/>
        <w:snapToGrid w:val="0"/>
        <w:spacing w:before="120" w:afterLines="50" w:after="120" w:line="240" w:lineRule="auto"/>
        <w:jc w:val="both"/>
        <w:rPr>
          <w:rFonts w:eastAsia="微软雅黑"/>
          <w:i/>
          <w:sz w:val="20"/>
          <w:szCs w:val="20"/>
        </w:rPr>
      </w:pPr>
      <w:r w:rsidRPr="005A70EE">
        <w:rPr>
          <w:rFonts w:eastAsia="微软雅黑" w:hint="eastAsia"/>
          <w:b/>
          <w:i/>
          <w:sz w:val="20"/>
          <w:szCs w:val="20"/>
        </w:rPr>
        <w:t>P</w:t>
      </w:r>
      <w:r w:rsidRPr="005A70EE">
        <w:rPr>
          <w:rFonts w:eastAsia="微软雅黑"/>
          <w:b/>
          <w:i/>
          <w:sz w:val="20"/>
          <w:szCs w:val="20"/>
        </w:rPr>
        <w:t>roposal 16:</w:t>
      </w:r>
      <w:r>
        <w:rPr>
          <w:rFonts w:eastAsia="微软雅黑"/>
          <w:i/>
          <w:sz w:val="20"/>
          <w:szCs w:val="20"/>
        </w:rPr>
        <w:t xml:space="preserve"> Link-level simulation is needed to evaluate schemes in the 3 Cats.</w:t>
      </w:r>
    </w:p>
    <w:p w:rsidR="00E64F3A" w:rsidRDefault="00E64F3A" w:rsidP="00E64F3A">
      <w:pPr>
        <w:pStyle w:val="ListParagraph"/>
        <w:widowControl w:val="0"/>
        <w:numPr>
          <w:ilvl w:val="0"/>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Both UL BLER performance and physical resource consumption should be considered as metrics. DL BLER can be evaluated optionally. </w:t>
      </w:r>
    </w:p>
    <w:p w:rsidR="00E64F3A" w:rsidRDefault="00E64F3A" w:rsidP="00E64F3A">
      <w:pPr>
        <w:pStyle w:val="ListParagraph"/>
        <w:widowControl w:val="0"/>
        <w:numPr>
          <w:ilvl w:val="0"/>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t>The cases with frequency hopping and without frequency hopping can be considered separately.</w:t>
      </w:r>
    </w:p>
    <w:p w:rsidR="00E64F3A" w:rsidRDefault="00E64F3A" w:rsidP="00E64F3A">
      <w:pPr>
        <w:pStyle w:val="ListParagraph"/>
        <w:widowControl w:val="0"/>
        <w:numPr>
          <w:ilvl w:val="0"/>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t>Baseline can be Rel-15 one-port SRS with R=1. If FH is enabled, baseline can be Rel-15 one-port SRS with R=1 and B_SRS = 3, i.e., 4RBs in a hop.</w:t>
      </w:r>
    </w:p>
    <w:p w:rsidR="00E64F3A" w:rsidRDefault="00E64F3A" w:rsidP="00E64F3A">
      <w:pPr>
        <w:pStyle w:val="ListParagraph"/>
        <w:widowControl w:val="0"/>
        <w:numPr>
          <w:ilvl w:val="0"/>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Assume multiple </w:t>
      </w:r>
      <w:proofErr w:type="spellStart"/>
      <w:proofErr w:type="gramStart"/>
      <w:r>
        <w:rPr>
          <w:rFonts w:eastAsia="微软雅黑"/>
          <w:i/>
          <w:sz w:val="20"/>
          <w:szCs w:val="20"/>
        </w:rPr>
        <w:t>Tx</w:t>
      </w:r>
      <w:proofErr w:type="spellEnd"/>
      <w:proofErr w:type="gramEnd"/>
      <w:r>
        <w:rPr>
          <w:rFonts w:eastAsia="微软雅黑"/>
          <w:i/>
          <w:sz w:val="20"/>
          <w:szCs w:val="20"/>
        </w:rPr>
        <w:t xml:space="preserve"> and Rx antennas and CDL channel model.</w:t>
      </w:r>
    </w:p>
    <w:p w:rsidR="00EC2BC6" w:rsidRPr="00BB7866" w:rsidRDefault="00EC2BC6" w:rsidP="00EC2BC6">
      <w:pPr>
        <w:widowControl w:val="0"/>
        <w:snapToGrid w:val="0"/>
        <w:spacing w:before="120" w:afterLines="50" w:after="120" w:line="240" w:lineRule="auto"/>
        <w:jc w:val="both"/>
        <w:rPr>
          <w:rFonts w:eastAsia="微软雅黑"/>
          <w:i/>
          <w:sz w:val="20"/>
          <w:szCs w:val="20"/>
        </w:rPr>
      </w:pPr>
      <w:r w:rsidRPr="00B23818">
        <w:rPr>
          <w:rFonts w:eastAsia="微软雅黑" w:hint="eastAsia"/>
          <w:b/>
          <w:i/>
          <w:sz w:val="20"/>
          <w:szCs w:val="20"/>
        </w:rPr>
        <w:t xml:space="preserve">Proposal </w:t>
      </w:r>
      <w:r w:rsidRPr="00B23818">
        <w:rPr>
          <w:rFonts w:eastAsia="微软雅黑"/>
          <w:b/>
          <w:i/>
          <w:sz w:val="20"/>
          <w:szCs w:val="20"/>
        </w:rPr>
        <w:t>17</w:t>
      </w:r>
      <w:r w:rsidRPr="00B23818">
        <w:rPr>
          <w:rFonts w:eastAsia="微软雅黑" w:hint="eastAsia"/>
          <w:b/>
          <w:i/>
          <w:sz w:val="20"/>
          <w:szCs w:val="20"/>
        </w:rPr>
        <w:t>:</w:t>
      </w:r>
      <w:r w:rsidRPr="00BB7866">
        <w:rPr>
          <w:rFonts w:eastAsia="微软雅黑" w:hint="eastAsia"/>
          <w:i/>
          <w:sz w:val="20"/>
          <w:szCs w:val="20"/>
        </w:rPr>
        <w:t xml:space="preserve"> For single-DCI based MTRP, considering inter-TRP interference when UE </w:t>
      </w:r>
      <w:r w:rsidRPr="00BB7866">
        <w:rPr>
          <w:rFonts w:eastAsia="微软雅黑"/>
          <w:i/>
          <w:sz w:val="20"/>
          <w:szCs w:val="20"/>
        </w:rPr>
        <w:t>calculate</w:t>
      </w:r>
      <w:r w:rsidRPr="00BB7866">
        <w:rPr>
          <w:rFonts w:eastAsia="微软雅黑" w:hint="eastAsia"/>
          <w:i/>
          <w:sz w:val="20"/>
          <w:szCs w:val="20"/>
        </w:rPr>
        <w:t xml:space="preserve"> RI, PMI and CQI. </w:t>
      </w:r>
    </w:p>
    <w:p w:rsidR="005204DB" w:rsidRDefault="005204DB" w:rsidP="005204DB">
      <w:pPr>
        <w:widowControl w:val="0"/>
        <w:snapToGrid w:val="0"/>
        <w:spacing w:before="120" w:afterLines="50" w:after="120" w:line="240" w:lineRule="auto"/>
        <w:jc w:val="both"/>
        <w:rPr>
          <w:rFonts w:eastAsia="微软雅黑"/>
          <w:i/>
          <w:sz w:val="20"/>
          <w:szCs w:val="20"/>
        </w:rPr>
      </w:pPr>
      <w:r w:rsidRPr="007553FB">
        <w:rPr>
          <w:rFonts w:eastAsia="微软雅黑" w:hint="eastAsia"/>
          <w:b/>
          <w:i/>
          <w:sz w:val="20"/>
          <w:szCs w:val="20"/>
        </w:rPr>
        <w:t>P</w:t>
      </w:r>
      <w:r w:rsidRPr="007553FB">
        <w:rPr>
          <w:rFonts w:eastAsia="微软雅黑"/>
          <w:b/>
          <w:i/>
          <w:sz w:val="20"/>
          <w:szCs w:val="20"/>
        </w:rPr>
        <w:t>roposal 18:</w:t>
      </w:r>
      <w:r>
        <w:rPr>
          <w:rFonts w:eastAsia="微软雅黑"/>
          <w:i/>
          <w:sz w:val="20"/>
          <w:szCs w:val="20"/>
        </w:rPr>
        <w:t xml:space="preserve"> For the evaluation of FDD reciprocity based CSI enhancements.</w:t>
      </w:r>
    </w:p>
    <w:p w:rsidR="005204DB" w:rsidRDefault="005204DB" w:rsidP="005204DB">
      <w:pPr>
        <w:pStyle w:val="ListParagraph"/>
        <w:widowControl w:val="0"/>
        <w:numPr>
          <w:ilvl w:val="0"/>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Baseline should be Rel-16 </w:t>
      </w:r>
      <w:proofErr w:type="spellStart"/>
      <w:r>
        <w:rPr>
          <w:rFonts w:eastAsia="微软雅黑"/>
          <w:i/>
          <w:sz w:val="20"/>
          <w:szCs w:val="20"/>
        </w:rPr>
        <w:t>eType</w:t>
      </w:r>
      <w:proofErr w:type="spellEnd"/>
      <w:r>
        <w:rPr>
          <w:rFonts w:eastAsia="微软雅黑"/>
          <w:i/>
          <w:sz w:val="20"/>
          <w:szCs w:val="20"/>
        </w:rPr>
        <w:t>-II port selection codebook.</w:t>
      </w:r>
    </w:p>
    <w:p w:rsidR="00B255D9" w:rsidRPr="005204DB" w:rsidRDefault="005204DB" w:rsidP="005204DB">
      <w:pPr>
        <w:pStyle w:val="ListParagraph"/>
        <w:widowControl w:val="0"/>
        <w:numPr>
          <w:ilvl w:val="0"/>
          <w:numId w:val="9"/>
        </w:numPr>
        <w:snapToGrid w:val="0"/>
        <w:spacing w:before="120" w:afterLines="50" w:after="120" w:line="240" w:lineRule="auto"/>
        <w:ind w:firstLineChars="0"/>
        <w:jc w:val="both"/>
        <w:rPr>
          <w:rFonts w:eastAsia="微软雅黑"/>
          <w:i/>
          <w:sz w:val="20"/>
          <w:szCs w:val="20"/>
        </w:rPr>
      </w:pPr>
      <w:r>
        <w:rPr>
          <w:rFonts w:eastAsia="微软雅黑"/>
          <w:i/>
          <w:sz w:val="20"/>
          <w:szCs w:val="20"/>
        </w:rPr>
        <w:lastRenderedPageBreak/>
        <w:t xml:space="preserve">The modelling of channels at DL frequency and UL frequency should be as practical as possible. Section 7.6.5 in TR 38.901 can be used as a starting point. </w:t>
      </w:r>
    </w:p>
    <w:p w:rsidR="00BC4E45" w:rsidRDefault="001165CB">
      <w:pPr>
        <w:pStyle w:val="Heading1"/>
        <w:tabs>
          <w:tab w:val="clear" w:pos="432"/>
        </w:tabs>
        <w:snapToGrid w:val="0"/>
        <w:spacing w:beforeLines="50" w:before="120" w:afterLines="50" w:after="120"/>
        <w:ind w:left="431" w:hanging="431"/>
        <w:rPr>
          <w:sz w:val="28"/>
          <w:lang w:val="en-US"/>
        </w:rPr>
      </w:pPr>
      <w:r>
        <w:rPr>
          <w:rFonts w:hint="eastAsia"/>
          <w:sz w:val="28"/>
          <w:lang w:val="en-US"/>
        </w:rPr>
        <w:t>References</w:t>
      </w:r>
    </w:p>
    <w:p w:rsidR="00BC4E45" w:rsidRPr="001165CB" w:rsidRDefault="001165CB" w:rsidP="001165CB">
      <w:pPr>
        <w:snapToGrid w:val="0"/>
        <w:spacing w:before="120" w:afterLines="50" w:after="120" w:line="240" w:lineRule="auto"/>
        <w:jc w:val="both"/>
        <w:rPr>
          <w:rFonts w:eastAsia="微软雅黑"/>
          <w:sz w:val="20"/>
          <w:szCs w:val="20"/>
        </w:rPr>
      </w:pPr>
      <w:r>
        <w:rPr>
          <w:rFonts w:eastAsia="微软雅黑"/>
          <w:sz w:val="20"/>
          <w:szCs w:val="20"/>
        </w:rPr>
        <w:t xml:space="preserve">[1] </w:t>
      </w:r>
      <w:r w:rsidRPr="001165CB">
        <w:rPr>
          <w:rFonts w:eastAsia="微软雅黑"/>
          <w:sz w:val="20"/>
          <w:szCs w:val="20"/>
        </w:rPr>
        <w:t>RP-193133, New WID: Further enhancements on MIMO for NR, Samsung</w:t>
      </w:r>
    </w:p>
    <w:p w:rsidR="00BC4E45" w:rsidRDefault="001165CB">
      <w:pPr>
        <w:pStyle w:val="Heading1"/>
        <w:tabs>
          <w:tab w:val="clear" w:pos="432"/>
        </w:tabs>
        <w:snapToGrid w:val="0"/>
        <w:spacing w:beforeLines="50" w:before="120" w:afterLines="50" w:after="120"/>
        <w:ind w:left="431" w:hanging="431"/>
        <w:rPr>
          <w:sz w:val="28"/>
          <w:lang w:val="en-US"/>
        </w:rPr>
      </w:pPr>
      <w:r>
        <w:rPr>
          <w:rFonts w:hint="eastAsia"/>
          <w:sz w:val="28"/>
          <w:lang w:val="en-US"/>
        </w:rPr>
        <w:t>Appendix</w:t>
      </w:r>
    </w:p>
    <w:p w:rsidR="00BC4E45" w:rsidRPr="00A53657" w:rsidRDefault="00A53657" w:rsidP="00A53657">
      <w:pPr>
        <w:snapToGrid w:val="0"/>
        <w:spacing w:before="120" w:afterLines="50" w:after="120" w:line="240" w:lineRule="auto"/>
        <w:jc w:val="center"/>
        <w:rPr>
          <w:rFonts w:eastAsia="微软雅黑"/>
          <w:b/>
          <w:sz w:val="20"/>
          <w:szCs w:val="20"/>
        </w:rPr>
      </w:pPr>
      <w:r w:rsidRPr="00A53657">
        <w:rPr>
          <w:rFonts w:eastAsia="微软雅黑"/>
          <w:b/>
          <w:sz w:val="20"/>
          <w:szCs w:val="20"/>
        </w:rPr>
        <w:t>Table</w:t>
      </w:r>
      <w:r w:rsidR="001165CB" w:rsidRPr="00A53657">
        <w:rPr>
          <w:rFonts w:eastAsia="微软雅黑" w:hint="eastAsia"/>
          <w:b/>
          <w:sz w:val="20"/>
          <w:szCs w:val="20"/>
        </w:rPr>
        <w:t xml:space="preserve"> </w:t>
      </w:r>
      <w:r w:rsidRPr="00A53657">
        <w:rPr>
          <w:rFonts w:eastAsia="微软雅黑"/>
          <w:b/>
          <w:sz w:val="20"/>
          <w:szCs w:val="20"/>
        </w:rPr>
        <w:t>8-</w:t>
      </w:r>
      <w:r w:rsidR="001165CB" w:rsidRPr="00A53657">
        <w:rPr>
          <w:rFonts w:eastAsia="微软雅黑" w:hint="eastAsia"/>
          <w:b/>
          <w:sz w:val="20"/>
          <w:szCs w:val="20"/>
        </w:rPr>
        <w:t>1 simulation assumption of HST-SFN deployment</w:t>
      </w:r>
    </w:p>
    <w:tbl>
      <w:tblPr>
        <w:tblStyle w:val="TableGrid"/>
        <w:tblW w:w="7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0"/>
        <w:gridCol w:w="3700"/>
      </w:tblGrid>
      <w:tr w:rsidR="00BC4E45">
        <w:trPr>
          <w:trHeight w:val="467"/>
          <w:jc w:val="center"/>
        </w:trPr>
        <w:tc>
          <w:tcPr>
            <w:tcW w:w="3700" w:type="dxa"/>
          </w:tcPr>
          <w:p w:rsidR="00BC4E45" w:rsidRDefault="001165CB">
            <w:pPr>
              <w:pStyle w:val="NormalWeb"/>
              <w:rPr>
                <w:rFonts w:ascii="Times New Roman" w:hAnsi="Times New Roman" w:cs="Times New Roman"/>
                <w:b/>
                <w:bCs/>
                <w:sz w:val="20"/>
                <w:szCs w:val="20"/>
              </w:rPr>
            </w:pPr>
            <w:r>
              <w:rPr>
                <w:rFonts w:ascii="Times New Roman" w:hAnsi="Times New Roman" w:cs="Times New Roman"/>
                <w:b/>
                <w:bCs/>
                <w:color w:val="000000"/>
                <w:sz w:val="20"/>
                <w:szCs w:val="20"/>
              </w:rPr>
              <w:t>Parameter</w:t>
            </w:r>
          </w:p>
        </w:tc>
        <w:tc>
          <w:tcPr>
            <w:tcW w:w="3700" w:type="dxa"/>
          </w:tcPr>
          <w:p w:rsidR="00BC4E45" w:rsidRDefault="001165CB">
            <w:pPr>
              <w:pStyle w:val="NormalWeb"/>
              <w:rPr>
                <w:rFonts w:ascii="Times New Roman" w:hAnsi="Times New Roman" w:cs="Times New Roman"/>
                <w:b/>
                <w:bCs/>
                <w:sz w:val="20"/>
                <w:szCs w:val="20"/>
              </w:rPr>
            </w:pPr>
            <w:r>
              <w:rPr>
                <w:rFonts w:ascii="Times New Roman" w:hAnsi="Times New Roman" w:cs="Times New Roman"/>
                <w:b/>
                <w:bCs/>
                <w:color w:val="000000"/>
                <w:sz w:val="20"/>
                <w:szCs w:val="20"/>
              </w:rPr>
              <w:t>Assumption</w:t>
            </w:r>
          </w:p>
        </w:tc>
      </w:tr>
      <w:tr w:rsidR="00BC4E45">
        <w:trPr>
          <w:trHeight w:val="467"/>
          <w:jc w:val="center"/>
        </w:trPr>
        <w:tc>
          <w:tcPr>
            <w:tcW w:w="3700" w:type="dxa"/>
          </w:tcPr>
          <w:p w:rsidR="00BC4E45" w:rsidRDefault="001165CB">
            <w:pPr>
              <w:pStyle w:val="NormalWeb"/>
              <w:rPr>
                <w:rFonts w:ascii="Times New Roman" w:hAnsi="Times New Roman" w:cs="Times New Roman"/>
                <w:sz w:val="20"/>
                <w:szCs w:val="20"/>
              </w:rPr>
            </w:pPr>
            <w:r>
              <w:rPr>
                <w:rFonts w:ascii="Times New Roman" w:hAnsi="Times New Roman" w:cs="Times New Roman"/>
                <w:color w:val="000000"/>
                <w:sz w:val="20"/>
                <w:szCs w:val="20"/>
              </w:rPr>
              <w:t>Central frequency</w:t>
            </w:r>
          </w:p>
        </w:tc>
        <w:tc>
          <w:tcPr>
            <w:tcW w:w="3700" w:type="dxa"/>
          </w:tcPr>
          <w:p w:rsidR="00BC4E45" w:rsidRDefault="001165CB">
            <w:pPr>
              <w:pStyle w:val="NormalWeb"/>
              <w:rPr>
                <w:rFonts w:ascii="Times New Roman" w:hAnsi="Times New Roman" w:cs="Times New Roman"/>
                <w:sz w:val="20"/>
                <w:szCs w:val="20"/>
              </w:rPr>
            </w:pPr>
            <w:r>
              <w:rPr>
                <w:rFonts w:ascii="Times New Roman" w:hAnsi="Times New Roman" w:cs="Times New Roman"/>
                <w:color w:val="000000"/>
                <w:sz w:val="20"/>
                <w:szCs w:val="20"/>
              </w:rPr>
              <w:t>3.5 GHz</w:t>
            </w:r>
          </w:p>
        </w:tc>
      </w:tr>
      <w:tr w:rsidR="00BC4E45">
        <w:trPr>
          <w:trHeight w:val="467"/>
          <w:jc w:val="center"/>
        </w:trPr>
        <w:tc>
          <w:tcPr>
            <w:tcW w:w="3700" w:type="dxa"/>
          </w:tcPr>
          <w:p w:rsidR="00BC4E45" w:rsidRDefault="001165CB">
            <w:pPr>
              <w:pStyle w:val="NormalWeb"/>
              <w:rPr>
                <w:rFonts w:ascii="Times New Roman" w:hAnsi="Times New Roman" w:cs="Times New Roman"/>
                <w:sz w:val="20"/>
                <w:szCs w:val="20"/>
              </w:rPr>
            </w:pPr>
            <w:r>
              <w:rPr>
                <w:rFonts w:ascii="Times New Roman" w:hAnsi="Times New Roman" w:cs="Times New Roman"/>
                <w:color w:val="000000"/>
                <w:sz w:val="20"/>
                <w:szCs w:val="20"/>
              </w:rPr>
              <w:t>Channel model</w:t>
            </w:r>
          </w:p>
        </w:tc>
        <w:tc>
          <w:tcPr>
            <w:tcW w:w="3700" w:type="dxa"/>
          </w:tcPr>
          <w:p w:rsidR="00BC4E45" w:rsidRDefault="001165CB">
            <w:pPr>
              <w:pStyle w:val="NormalWeb"/>
              <w:rPr>
                <w:rFonts w:ascii="Times New Roman" w:hAnsi="Times New Roman" w:cs="Times New Roman"/>
                <w:sz w:val="20"/>
                <w:szCs w:val="20"/>
              </w:rPr>
            </w:pPr>
            <w:r>
              <w:rPr>
                <w:rFonts w:ascii="Times New Roman" w:hAnsi="Times New Roman" w:cs="Times New Roman"/>
                <w:color w:val="000000"/>
                <w:sz w:val="20"/>
                <w:szCs w:val="20"/>
              </w:rPr>
              <w:t>CDL-D </w:t>
            </w:r>
          </w:p>
        </w:tc>
      </w:tr>
      <w:tr w:rsidR="00BC4E45">
        <w:trPr>
          <w:trHeight w:val="467"/>
          <w:jc w:val="center"/>
        </w:trPr>
        <w:tc>
          <w:tcPr>
            <w:tcW w:w="3700" w:type="dxa"/>
          </w:tcPr>
          <w:p w:rsidR="00BC4E45" w:rsidRDefault="001165CB">
            <w:pPr>
              <w:pStyle w:val="NormalWeb"/>
              <w:rPr>
                <w:rFonts w:ascii="Times New Roman" w:hAnsi="Times New Roman" w:cs="Times New Roman"/>
                <w:sz w:val="20"/>
                <w:szCs w:val="20"/>
              </w:rPr>
            </w:pPr>
            <w:r>
              <w:rPr>
                <w:rFonts w:ascii="Times New Roman" w:hAnsi="Times New Roman" w:cs="Times New Roman"/>
                <w:color w:val="000000"/>
                <w:sz w:val="20"/>
                <w:szCs w:val="20"/>
              </w:rPr>
              <w:t>UE speeds</w:t>
            </w:r>
          </w:p>
        </w:tc>
        <w:tc>
          <w:tcPr>
            <w:tcW w:w="3700" w:type="dxa"/>
          </w:tcPr>
          <w:p w:rsidR="00BC4E45" w:rsidRDefault="001165CB">
            <w:pPr>
              <w:pStyle w:val="NormalWeb"/>
              <w:rPr>
                <w:rFonts w:ascii="Times New Roman" w:hAnsi="Times New Roman" w:cs="Times New Roman"/>
                <w:sz w:val="20"/>
                <w:szCs w:val="20"/>
              </w:rPr>
            </w:pPr>
            <w:r>
              <w:rPr>
                <w:rFonts w:ascii="Times New Roman" w:hAnsi="Times New Roman" w:cs="Times New Roman"/>
                <w:color w:val="000000"/>
                <w:sz w:val="20"/>
                <w:szCs w:val="20"/>
              </w:rPr>
              <w:t>500 km/h</w:t>
            </w:r>
          </w:p>
        </w:tc>
      </w:tr>
      <w:tr w:rsidR="00BC4E45">
        <w:trPr>
          <w:trHeight w:val="467"/>
          <w:jc w:val="center"/>
        </w:trPr>
        <w:tc>
          <w:tcPr>
            <w:tcW w:w="3700" w:type="dxa"/>
          </w:tcPr>
          <w:p w:rsidR="00BC4E45" w:rsidRDefault="001165CB">
            <w:pPr>
              <w:pStyle w:val="NormalWeb"/>
              <w:rPr>
                <w:rFonts w:ascii="Times New Roman" w:hAnsi="Times New Roman" w:cs="Times New Roman"/>
                <w:sz w:val="20"/>
                <w:szCs w:val="20"/>
              </w:rPr>
            </w:pPr>
            <w:r>
              <w:rPr>
                <w:rFonts w:ascii="Times New Roman" w:hAnsi="Times New Roman" w:cs="Times New Roman"/>
                <w:color w:val="000000"/>
                <w:sz w:val="20"/>
                <w:szCs w:val="20"/>
              </w:rPr>
              <w:t>System bandwidth</w:t>
            </w:r>
          </w:p>
        </w:tc>
        <w:tc>
          <w:tcPr>
            <w:tcW w:w="3700" w:type="dxa"/>
          </w:tcPr>
          <w:p w:rsidR="00BC4E45" w:rsidRDefault="001165CB">
            <w:pPr>
              <w:pStyle w:val="NormalWeb"/>
              <w:rPr>
                <w:rFonts w:ascii="Times New Roman" w:hAnsi="Times New Roman" w:cs="Times New Roman"/>
                <w:sz w:val="20"/>
                <w:szCs w:val="20"/>
              </w:rPr>
            </w:pPr>
            <w:r>
              <w:rPr>
                <w:rFonts w:ascii="Times New Roman" w:hAnsi="Times New Roman" w:cs="Times New Roman" w:hint="eastAsia"/>
                <w:color w:val="000000"/>
                <w:sz w:val="20"/>
                <w:szCs w:val="20"/>
              </w:rPr>
              <w:t>2</w:t>
            </w:r>
            <w:r>
              <w:rPr>
                <w:rFonts w:ascii="Times New Roman" w:hAnsi="Times New Roman" w:cs="Times New Roman"/>
                <w:color w:val="000000"/>
                <w:sz w:val="20"/>
                <w:szCs w:val="20"/>
              </w:rPr>
              <w:t>0 MHz</w:t>
            </w:r>
          </w:p>
        </w:tc>
      </w:tr>
      <w:tr w:rsidR="00BC4E45">
        <w:trPr>
          <w:trHeight w:val="467"/>
          <w:jc w:val="center"/>
        </w:trPr>
        <w:tc>
          <w:tcPr>
            <w:tcW w:w="3700" w:type="dxa"/>
          </w:tcPr>
          <w:p w:rsidR="00BC4E45" w:rsidRDefault="001165CB">
            <w:pPr>
              <w:pStyle w:val="NormalWeb"/>
              <w:rPr>
                <w:rFonts w:ascii="Times New Roman" w:hAnsi="Times New Roman" w:cs="Times New Roman"/>
                <w:sz w:val="20"/>
                <w:szCs w:val="20"/>
              </w:rPr>
            </w:pPr>
            <w:r>
              <w:rPr>
                <w:rFonts w:ascii="Times New Roman" w:hAnsi="Times New Roman" w:cs="Times New Roman"/>
                <w:color w:val="000000"/>
                <w:sz w:val="20"/>
                <w:szCs w:val="20"/>
              </w:rPr>
              <w:t>MCS</w:t>
            </w:r>
          </w:p>
        </w:tc>
        <w:tc>
          <w:tcPr>
            <w:tcW w:w="3700" w:type="dxa"/>
          </w:tcPr>
          <w:p w:rsidR="00BC4E45" w:rsidRDefault="001165CB">
            <w:pPr>
              <w:pStyle w:val="NormalWeb"/>
              <w:rPr>
                <w:rFonts w:ascii="Times New Roman" w:hAnsi="Times New Roman" w:cs="Times New Roman"/>
                <w:color w:val="000000"/>
                <w:sz w:val="20"/>
                <w:szCs w:val="20"/>
              </w:rPr>
            </w:pPr>
            <w:r>
              <w:rPr>
                <w:rFonts w:ascii="Times New Roman" w:hAnsi="Times New Roman" w:cs="Times New Roman"/>
                <w:color w:val="000000"/>
                <w:sz w:val="20"/>
                <w:szCs w:val="20"/>
              </w:rPr>
              <w:t>MCS adaption</w:t>
            </w:r>
          </w:p>
        </w:tc>
      </w:tr>
      <w:tr w:rsidR="00BC4E45">
        <w:trPr>
          <w:trHeight w:val="467"/>
          <w:jc w:val="center"/>
        </w:trPr>
        <w:tc>
          <w:tcPr>
            <w:tcW w:w="3700" w:type="dxa"/>
          </w:tcPr>
          <w:p w:rsidR="00BC4E45" w:rsidRDefault="001165CB">
            <w:pPr>
              <w:pStyle w:val="NormalWeb"/>
              <w:rPr>
                <w:rFonts w:ascii="Times New Roman" w:hAnsi="Times New Roman" w:cs="Times New Roman"/>
                <w:sz w:val="20"/>
                <w:szCs w:val="20"/>
              </w:rPr>
            </w:pPr>
            <w:r>
              <w:rPr>
                <w:rFonts w:ascii="Times New Roman" w:hAnsi="Times New Roman" w:cs="Times New Roman"/>
                <w:color w:val="000000"/>
                <w:sz w:val="20"/>
                <w:szCs w:val="20"/>
              </w:rPr>
              <w:t>Antenna configuration</w:t>
            </w:r>
          </w:p>
        </w:tc>
        <w:tc>
          <w:tcPr>
            <w:tcW w:w="3700" w:type="dxa"/>
          </w:tcPr>
          <w:p w:rsidR="00BC4E45" w:rsidRDefault="001165CB">
            <w:pPr>
              <w:pStyle w:val="NormalWeb"/>
              <w:rPr>
                <w:rFonts w:ascii="Times New Roman" w:hAnsi="Times New Roman" w:cs="Times New Roman"/>
                <w:sz w:val="20"/>
                <w:szCs w:val="20"/>
              </w:rPr>
            </w:pPr>
            <w:r>
              <w:rPr>
                <w:rFonts w:ascii="Times New Roman" w:hAnsi="Times New Roman" w:cs="Times New Roman"/>
                <w:color w:val="000000"/>
                <w:sz w:val="20"/>
                <w:szCs w:val="20"/>
              </w:rPr>
              <w:t>2Tx 2Rx</w:t>
            </w:r>
          </w:p>
        </w:tc>
      </w:tr>
      <w:tr w:rsidR="00BC4E45">
        <w:trPr>
          <w:trHeight w:val="467"/>
          <w:jc w:val="center"/>
        </w:trPr>
        <w:tc>
          <w:tcPr>
            <w:tcW w:w="3700" w:type="dxa"/>
          </w:tcPr>
          <w:p w:rsidR="00BC4E45" w:rsidRDefault="001165CB">
            <w:pPr>
              <w:pStyle w:val="NormalWeb"/>
              <w:rPr>
                <w:rFonts w:ascii="Times New Roman" w:hAnsi="Times New Roman" w:cs="Times New Roman"/>
                <w:sz w:val="20"/>
                <w:szCs w:val="20"/>
              </w:rPr>
            </w:pPr>
            <w:r>
              <w:rPr>
                <w:rFonts w:ascii="Times New Roman" w:hAnsi="Times New Roman" w:cs="Times New Roman"/>
                <w:color w:val="000000"/>
                <w:sz w:val="20"/>
                <w:szCs w:val="20"/>
              </w:rPr>
              <w:t>Subcarrier spacing</w:t>
            </w:r>
          </w:p>
        </w:tc>
        <w:tc>
          <w:tcPr>
            <w:tcW w:w="3700" w:type="dxa"/>
          </w:tcPr>
          <w:p w:rsidR="00BC4E45" w:rsidRDefault="001165CB">
            <w:pPr>
              <w:pStyle w:val="NormalWeb"/>
              <w:rPr>
                <w:rFonts w:ascii="Times New Roman" w:hAnsi="Times New Roman" w:cs="Times New Roman"/>
                <w:sz w:val="20"/>
                <w:szCs w:val="20"/>
              </w:rPr>
            </w:pPr>
            <w:r>
              <w:rPr>
                <w:rFonts w:ascii="Times New Roman" w:hAnsi="Times New Roman" w:cs="Times New Roman"/>
                <w:color w:val="000000"/>
                <w:sz w:val="20"/>
                <w:szCs w:val="20"/>
              </w:rPr>
              <w:t>30 kHz</w:t>
            </w:r>
          </w:p>
        </w:tc>
      </w:tr>
      <w:tr w:rsidR="00BC4E45">
        <w:trPr>
          <w:trHeight w:val="482"/>
          <w:jc w:val="center"/>
        </w:trPr>
        <w:tc>
          <w:tcPr>
            <w:tcW w:w="3700" w:type="dxa"/>
          </w:tcPr>
          <w:p w:rsidR="00BC4E45" w:rsidRDefault="001165CB">
            <w:pPr>
              <w:pStyle w:val="NormalWeb"/>
              <w:rPr>
                <w:rFonts w:ascii="Times New Roman" w:hAnsi="Times New Roman" w:cs="Times New Roman"/>
                <w:sz w:val="20"/>
                <w:szCs w:val="20"/>
              </w:rPr>
            </w:pPr>
            <w:r>
              <w:rPr>
                <w:rFonts w:ascii="Times New Roman" w:hAnsi="Times New Roman" w:cs="Times New Roman"/>
                <w:color w:val="000000"/>
                <w:sz w:val="20"/>
                <w:szCs w:val="20"/>
              </w:rPr>
              <w:t>TRS periodicity</w:t>
            </w:r>
          </w:p>
        </w:tc>
        <w:tc>
          <w:tcPr>
            <w:tcW w:w="3700" w:type="dxa"/>
          </w:tcPr>
          <w:p w:rsidR="00BC4E45" w:rsidRDefault="001165CB">
            <w:pPr>
              <w:pStyle w:val="NormalWeb"/>
              <w:rPr>
                <w:rFonts w:ascii="Times New Roman" w:hAnsi="Times New Roman" w:cs="Times New Roman"/>
                <w:sz w:val="20"/>
                <w:szCs w:val="20"/>
              </w:rPr>
            </w:pPr>
            <w:r>
              <w:rPr>
                <w:rFonts w:ascii="Times New Roman" w:hAnsi="Times New Roman" w:cs="Times New Roman" w:hint="eastAsia"/>
                <w:color w:val="000000"/>
                <w:sz w:val="20"/>
                <w:szCs w:val="20"/>
              </w:rPr>
              <w:t xml:space="preserve">20 </w:t>
            </w:r>
            <w:proofErr w:type="spellStart"/>
            <w:r>
              <w:rPr>
                <w:rFonts w:ascii="Times New Roman" w:hAnsi="Times New Roman" w:cs="Times New Roman"/>
                <w:color w:val="000000"/>
                <w:sz w:val="20"/>
                <w:szCs w:val="20"/>
              </w:rPr>
              <w:t>ms</w:t>
            </w:r>
            <w:proofErr w:type="spellEnd"/>
            <w:r>
              <w:rPr>
                <w:rFonts w:ascii="Times New Roman" w:hAnsi="Times New Roman" w:cs="Times New Roman"/>
                <w:color w:val="000000"/>
                <w:sz w:val="20"/>
                <w:szCs w:val="20"/>
              </w:rPr>
              <w:t xml:space="preserve"> </w:t>
            </w:r>
          </w:p>
        </w:tc>
      </w:tr>
    </w:tbl>
    <w:p w:rsidR="00BC4E45" w:rsidRDefault="00BC4E45">
      <w:pPr>
        <w:pStyle w:val="NoSpacing1"/>
        <w:snapToGrid w:val="0"/>
        <w:rPr>
          <w:bCs/>
          <w:sz w:val="20"/>
          <w:szCs w:val="20"/>
        </w:rPr>
      </w:pPr>
    </w:p>
    <w:sectPr w:rsidR="00BC4E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nsid w:val="AFB4E20E"/>
    <w:multiLevelType w:val="singleLevel"/>
    <w:tmpl w:val="AFB4E20E"/>
    <w:lvl w:ilvl="0">
      <w:start w:val="1"/>
      <w:numFmt w:val="decimal"/>
      <w:suff w:val="space"/>
      <w:lvlText w:val="[%1]"/>
      <w:lvlJc w:val="left"/>
    </w:lvl>
  </w:abstractNum>
  <w:abstractNum w:abstractNumId="2">
    <w:nsid w:val="F16AEF84"/>
    <w:multiLevelType w:val="multilevel"/>
    <w:tmpl w:val="F16AEF84"/>
    <w:lvl w:ilvl="0">
      <w:start w:val="1"/>
      <w:numFmt w:val="decimal"/>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Letter"/>
      <w:lvlText w:val="%3)"/>
      <w:lvlJc w:val="left"/>
      <w:pPr>
        <w:tabs>
          <w:tab w:val="left" w:pos="1260"/>
        </w:tabs>
        <w:ind w:left="1260" w:hanging="420"/>
      </w:pPr>
      <w:rPr>
        <w:rFonts w:hint="default"/>
      </w:rPr>
    </w:lvl>
    <w:lvl w:ilvl="3">
      <w:start w:val="1"/>
      <w:numFmt w:val="lowerRoman"/>
      <w:lvlText w:val="%4."/>
      <w:lvlJc w:val="left"/>
      <w:pPr>
        <w:tabs>
          <w:tab w:val="left" w:pos="1680"/>
        </w:tabs>
        <w:ind w:left="1680" w:hanging="420"/>
      </w:pPr>
      <w:rPr>
        <w:rFonts w:hint="default"/>
      </w:rPr>
    </w:lvl>
    <w:lvl w:ilvl="4">
      <w:start w:val="1"/>
      <w:numFmt w:val="lowerRoman"/>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Letter"/>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8A2A1F"/>
    <w:multiLevelType w:val="hybridMultilevel"/>
    <w:tmpl w:val="3E5CC484"/>
    <w:lvl w:ilvl="0" w:tplc="42622C34">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CCDB370"/>
    <w:multiLevelType w:val="singleLevel"/>
    <w:tmpl w:val="1CCDB370"/>
    <w:lvl w:ilvl="0">
      <w:start w:val="1"/>
      <w:numFmt w:val="bullet"/>
      <w:lvlText w:val=""/>
      <w:lvlJc w:val="left"/>
      <w:pPr>
        <w:ind w:left="840" w:hanging="420"/>
      </w:pPr>
      <w:rPr>
        <w:rFonts w:ascii="Wingdings" w:hAnsi="Wingdings" w:hint="default"/>
      </w:rPr>
    </w:lvl>
  </w:abstractNum>
  <w:abstractNum w:abstractNumId="7">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33F91CFF"/>
    <w:multiLevelType w:val="hybridMultilevel"/>
    <w:tmpl w:val="ADA89B76"/>
    <w:lvl w:ilvl="0" w:tplc="59AC7D2E">
      <w:numFmt w:val="bullet"/>
      <w:lvlText w:val="-"/>
      <w:lvlJc w:val="left"/>
      <w:pPr>
        <w:ind w:left="360" w:hanging="360"/>
      </w:pPr>
      <w:rPr>
        <w:rFonts w:ascii="Times New Roman" w:eastAsia="微软雅黑"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481D92"/>
    <w:multiLevelType w:val="multilevel"/>
    <w:tmpl w:val="3A481D92"/>
    <w:lvl w:ilvl="0">
      <w:start w:val="4"/>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422B3F28"/>
    <w:multiLevelType w:val="multilevel"/>
    <w:tmpl w:val="422B3F28"/>
    <w:lvl w:ilvl="0">
      <w:start w:val="1"/>
      <w:numFmt w:val="decimal"/>
      <w:lvlText w:val="%1."/>
      <w:lvlJc w:val="left"/>
      <w:pPr>
        <w:ind w:left="1080" w:hanging="360"/>
      </w:pPr>
      <w:rPr>
        <w:rFonts w:hint="default"/>
      </w:rPr>
    </w:lvl>
    <w:lvl w:ilvl="1">
      <w:start w:val="3"/>
      <w:numFmt w:val="lowerLetter"/>
      <w:lvlText w:val="%2."/>
      <w:lvlJc w:val="left"/>
      <w:pPr>
        <w:ind w:left="1800" w:hanging="360"/>
      </w:pPr>
      <w:rPr>
        <w:rFonts w:hint="eastAsia"/>
      </w:rPr>
    </w:lvl>
    <w:lvl w:ilvl="2">
      <w:start w:val="1"/>
      <w:numFmt w:val="lowerRoman"/>
      <w:lvlText w:val="%3."/>
      <w:lvlJc w:val="right"/>
      <w:pPr>
        <w:ind w:left="2520" w:hanging="180"/>
      </w:pPr>
    </w:lvl>
    <w:lvl w:ilvl="3">
      <w:start w:val="2"/>
      <w:numFmt w:val="bullet"/>
      <w:lvlText w:val="-"/>
      <w:lvlJc w:val="left"/>
      <w:pPr>
        <w:ind w:left="3240" w:hanging="360"/>
      </w:pPr>
      <w:rPr>
        <w:rFonts w:ascii="Times New Roman" w:eastAsia="微软雅黑" w:hAnsi="Times New Roman" w:cs="Times New Roman" w:hint="default"/>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nsid w:val="4B140ED7"/>
    <w:multiLevelType w:val="multilevel"/>
    <w:tmpl w:val="4B140ED7"/>
    <w:lvl w:ilvl="0">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61083285"/>
    <w:multiLevelType w:val="hybridMultilevel"/>
    <w:tmpl w:val="96F6D510"/>
    <w:lvl w:ilvl="0" w:tplc="56743300">
      <w:start w:val="1"/>
      <w:numFmt w:val="bullet"/>
      <w:lvlText w:val="-"/>
      <w:lvlJc w:val="left"/>
      <w:pPr>
        <w:ind w:left="360" w:hanging="360"/>
      </w:pPr>
      <w:rPr>
        <w:rFonts w:ascii="Times New Roman" w:eastAsia="宋体" w:hAnsi="Times New Roman" w:cs="Times New Roman" w:hint="default"/>
      </w:rPr>
    </w:lvl>
    <w:lvl w:ilvl="1" w:tplc="96BC0D94">
      <w:start w:val="39"/>
      <w:numFmt w:val="bullet"/>
      <w:lvlText w:val="•"/>
      <w:lvlJc w:val="left"/>
      <w:pPr>
        <w:ind w:left="840" w:hanging="420"/>
      </w:pPr>
      <w:rPr>
        <w:rFonts w:ascii="宋体" w:hAnsi="宋体" w:hint="default"/>
        <w:b/>
        <w:sz w:val="20"/>
        <w:u w:val="none"/>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9AB5DF1"/>
    <w:multiLevelType w:val="hybridMultilevel"/>
    <w:tmpl w:val="42B2F58A"/>
    <w:lvl w:ilvl="0" w:tplc="7E527244">
      <w:start w:val="1"/>
      <w:numFmt w:val="bullet"/>
      <w:lvlText w:val=""/>
      <w:lvlJc w:val="left"/>
      <w:pPr>
        <w:ind w:left="840" w:hanging="420"/>
      </w:pPr>
      <w:rPr>
        <w:rFonts w:ascii="Wingdings" w:hAnsi="Wingdings" w:hint="default"/>
        <w:sz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7F397D16"/>
    <w:multiLevelType w:val="hybridMultilevel"/>
    <w:tmpl w:val="5BAC4150"/>
    <w:lvl w:ilvl="0" w:tplc="56743300">
      <w:start w:val="1"/>
      <w:numFmt w:val="bullet"/>
      <w:lvlText w:val="-"/>
      <w:lvlJc w:val="left"/>
      <w:pPr>
        <w:ind w:left="360" w:hanging="360"/>
      </w:pPr>
      <w:rPr>
        <w:rFonts w:ascii="Times New Roman" w:eastAsia="宋体" w:hAnsi="Times New Roman" w:cs="Times New Roman" w:hint="default"/>
      </w:rPr>
    </w:lvl>
    <w:lvl w:ilvl="1" w:tplc="00B0E0F2">
      <w:numFmt w:val="bullet"/>
      <w:lvlText w:val="-"/>
      <w:lvlJc w:val="left"/>
      <w:pPr>
        <w:ind w:left="840" w:hanging="420"/>
      </w:pPr>
      <w:rPr>
        <w:rFonts w:ascii="Times New Roman" w:eastAsia="Times New Roman" w:hAnsi="Times New Roman" w:cs="Times New Roman" w:hint="default"/>
        <w:b/>
        <w:sz w:val="20"/>
        <w:u w:val="none"/>
        <w:lang w:val="en-US"/>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13"/>
  </w:num>
  <w:num w:numId="4">
    <w:abstractNumId w:val="4"/>
  </w:num>
  <w:num w:numId="5">
    <w:abstractNumId w:val="11"/>
  </w:num>
  <w:num w:numId="6">
    <w:abstractNumId w:val="10"/>
  </w:num>
  <w:num w:numId="7">
    <w:abstractNumId w:val="2"/>
  </w:num>
  <w:num w:numId="8">
    <w:abstractNumId w:val="6"/>
  </w:num>
  <w:num w:numId="9">
    <w:abstractNumId w:val="9"/>
  </w:num>
  <w:num w:numId="10">
    <w:abstractNumId w:val="1"/>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14"/>
  </w:num>
  <w:num w:numId="20">
    <w:abstractNumId w:val="0"/>
  </w:num>
  <w:num w:numId="21">
    <w:abstractNumId w:val="0"/>
  </w:num>
  <w:num w:numId="22">
    <w:abstractNumId w:val="8"/>
  </w:num>
  <w:num w:numId="23">
    <w:abstractNumId w:val="0"/>
  </w:num>
  <w:num w:numId="24">
    <w:abstractNumId w:val="0"/>
  </w:num>
  <w:num w:numId="25">
    <w:abstractNumId w:val="15"/>
  </w:num>
  <w:num w:numId="26">
    <w:abstractNumId w:val="7"/>
  </w:num>
  <w:num w:numId="27">
    <w:abstractNumId w:val="12"/>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trackRevisions/>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527"/>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128"/>
    <w:rsid w:val="000062AC"/>
    <w:rsid w:val="000064CE"/>
    <w:rsid w:val="000066C6"/>
    <w:rsid w:val="000066E7"/>
    <w:rsid w:val="00006711"/>
    <w:rsid w:val="000068DA"/>
    <w:rsid w:val="00006A0E"/>
    <w:rsid w:val="00006D23"/>
    <w:rsid w:val="0000705B"/>
    <w:rsid w:val="0000711D"/>
    <w:rsid w:val="00007304"/>
    <w:rsid w:val="00007880"/>
    <w:rsid w:val="00007AC2"/>
    <w:rsid w:val="00007E55"/>
    <w:rsid w:val="00007EEB"/>
    <w:rsid w:val="00010512"/>
    <w:rsid w:val="0001054F"/>
    <w:rsid w:val="00010969"/>
    <w:rsid w:val="00010A7B"/>
    <w:rsid w:val="00010AF9"/>
    <w:rsid w:val="000114F8"/>
    <w:rsid w:val="00011890"/>
    <w:rsid w:val="000118E9"/>
    <w:rsid w:val="0001196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64F2"/>
    <w:rsid w:val="00016BE3"/>
    <w:rsid w:val="000172F9"/>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6F7"/>
    <w:rsid w:val="000228FC"/>
    <w:rsid w:val="00022C5F"/>
    <w:rsid w:val="000232CC"/>
    <w:rsid w:val="00023416"/>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971"/>
    <w:rsid w:val="00037AF2"/>
    <w:rsid w:val="00037F59"/>
    <w:rsid w:val="000402A0"/>
    <w:rsid w:val="000412E1"/>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7CD"/>
    <w:rsid w:val="0005716B"/>
    <w:rsid w:val="0005757D"/>
    <w:rsid w:val="00057750"/>
    <w:rsid w:val="00057AC7"/>
    <w:rsid w:val="00057CF8"/>
    <w:rsid w:val="00057EA7"/>
    <w:rsid w:val="00060094"/>
    <w:rsid w:val="000600F5"/>
    <w:rsid w:val="00060A5D"/>
    <w:rsid w:val="00060B08"/>
    <w:rsid w:val="00060BF4"/>
    <w:rsid w:val="00061065"/>
    <w:rsid w:val="0006126A"/>
    <w:rsid w:val="000615A4"/>
    <w:rsid w:val="000618CF"/>
    <w:rsid w:val="00061D38"/>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F4D"/>
    <w:rsid w:val="000670FB"/>
    <w:rsid w:val="000673C8"/>
    <w:rsid w:val="00067752"/>
    <w:rsid w:val="00067F36"/>
    <w:rsid w:val="000703F0"/>
    <w:rsid w:val="000705AE"/>
    <w:rsid w:val="0007066B"/>
    <w:rsid w:val="00070889"/>
    <w:rsid w:val="00071399"/>
    <w:rsid w:val="00071407"/>
    <w:rsid w:val="00071583"/>
    <w:rsid w:val="00071CCB"/>
    <w:rsid w:val="00071F92"/>
    <w:rsid w:val="0007309B"/>
    <w:rsid w:val="000738FD"/>
    <w:rsid w:val="00073A92"/>
    <w:rsid w:val="00073B5E"/>
    <w:rsid w:val="00074888"/>
    <w:rsid w:val="00074A32"/>
    <w:rsid w:val="00074B8B"/>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1BC7"/>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902F8"/>
    <w:rsid w:val="000903CA"/>
    <w:rsid w:val="00090B8B"/>
    <w:rsid w:val="00090C79"/>
    <w:rsid w:val="00090D90"/>
    <w:rsid w:val="00090E09"/>
    <w:rsid w:val="0009101D"/>
    <w:rsid w:val="00091853"/>
    <w:rsid w:val="00091ABB"/>
    <w:rsid w:val="000920BD"/>
    <w:rsid w:val="000929EA"/>
    <w:rsid w:val="00092A5C"/>
    <w:rsid w:val="00092B46"/>
    <w:rsid w:val="00092C57"/>
    <w:rsid w:val="00092CCA"/>
    <w:rsid w:val="00093082"/>
    <w:rsid w:val="0009334E"/>
    <w:rsid w:val="000934B3"/>
    <w:rsid w:val="0009487E"/>
    <w:rsid w:val="00094955"/>
    <w:rsid w:val="0009551E"/>
    <w:rsid w:val="000955A4"/>
    <w:rsid w:val="00095AC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3D25"/>
    <w:rsid w:val="000A4263"/>
    <w:rsid w:val="000A436D"/>
    <w:rsid w:val="000A53B8"/>
    <w:rsid w:val="000A568B"/>
    <w:rsid w:val="000A56C6"/>
    <w:rsid w:val="000A61C7"/>
    <w:rsid w:val="000A624D"/>
    <w:rsid w:val="000A62EA"/>
    <w:rsid w:val="000A6303"/>
    <w:rsid w:val="000A654E"/>
    <w:rsid w:val="000A777F"/>
    <w:rsid w:val="000B00E0"/>
    <w:rsid w:val="000B0383"/>
    <w:rsid w:val="000B0395"/>
    <w:rsid w:val="000B103F"/>
    <w:rsid w:val="000B1A32"/>
    <w:rsid w:val="000B1C53"/>
    <w:rsid w:val="000B2838"/>
    <w:rsid w:val="000B2E16"/>
    <w:rsid w:val="000B332B"/>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47F"/>
    <w:rsid w:val="000D05EC"/>
    <w:rsid w:val="000D09B9"/>
    <w:rsid w:val="000D0C3A"/>
    <w:rsid w:val="000D152D"/>
    <w:rsid w:val="000D163C"/>
    <w:rsid w:val="000D1A03"/>
    <w:rsid w:val="000D1A8E"/>
    <w:rsid w:val="000D1AB9"/>
    <w:rsid w:val="000D1B0E"/>
    <w:rsid w:val="000D1BD9"/>
    <w:rsid w:val="000D2665"/>
    <w:rsid w:val="000D2AF0"/>
    <w:rsid w:val="000D2C0B"/>
    <w:rsid w:val="000D33FF"/>
    <w:rsid w:val="000D3518"/>
    <w:rsid w:val="000D390D"/>
    <w:rsid w:val="000D3C7C"/>
    <w:rsid w:val="000D3D1E"/>
    <w:rsid w:val="000D463D"/>
    <w:rsid w:val="000D4C91"/>
    <w:rsid w:val="000D4ECB"/>
    <w:rsid w:val="000D58E6"/>
    <w:rsid w:val="000D59DB"/>
    <w:rsid w:val="000D5EAA"/>
    <w:rsid w:val="000D613F"/>
    <w:rsid w:val="000D6564"/>
    <w:rsid w:val="000D65F6"/>
    <w:rsid w:val="000D6707"/>
    <w:rsid w:val="000D744C"/>
    <w:rsid w:val="000D7664"/>
    <w:rsid w:val="000D7671"/>
    <w:rsid w:val="000D76A7"/>
    <w:rsid w:val="000D7762"/>
    <w:rsid w:val="000D799C"/>
    <w:rsid w:val="000E0044"/>
    <w:rsid w:val="000E009C"/>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B6D"/>
    <w:rsid w:val="000E6DFB"/>
    <w:rsid w:val="000E6FBF"/>
    <w:rsid w:val="000E7188"/>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3174"/>
    <w:rsid w:val="000F374D"/>
    <w:rsid w:val="000F3AB4"/>
    <w:rsid w:val="000F43B9"/>
    <w:rsid w:val="000F4528"/>
    <w:rsid w:val="000F4551"/>
    <w:rsid w:val="000F46B7"/>
    <w:rsid w:val="000F48F4"/>
    <w:rsid w:val="000F4AE3"/>
    <w:rsid w:val="000F4E7F"/>
    <w:rsid w:val="000F4FBF"/>
    <w:rsid w:val="000F5901"/>
    <w:rsid w:val="000F5DEF"/>
    <w:rsid w:val="000F5E06"/>
    <w:rsid w:val="000F6186"/>
    <w:rsid w:val="000F6199"/>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278"/>
    <w:rsid w:val="00101AFD"/>
    <w:rsid w:val="00101B58"/>
    <w:rsid w:val="00101C8E"/>
    <w:rsid w:val="00102192"/>
    <w:rsid w:val="0010229B"/>
    <w:rsid w:val="00102718"/>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D9D"/>
    <w:rsid w:val="00106C91"/>
    <w:rsid w:val="00107BF2"/>
    <w:rsid w:val="0011035C"/>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7BF"/>
    <w:rsid w:val="0011397A"/>
    <w:rsid w:val="00113D86"/>
    <w:rsid w:val="0011409D"/>
    <w:rsid w:val="00114C04"/>
    <w:rsid w:val="00114D59"/>
    <w:rsid w:val="001151A8"/>
    <w:rsid w:val="001154E0"/>
    <w:rsid w:val="001157F5"/>
    <w:rsid w:val="0011584B"/>
    <w:rsid w:val="001165CB"/>
    <w:rsid w:val="001166D4"/>
    <w:rsid w:val="00116B77"/>
    <w:rsid w:val="001174BB"/>
    <w:rsid w:val="00117A4E"/>
    <w:rsid w:val="0012093B"/>
    <w:rsid w:val="00120B32"/>
    <w:rsid w:val="00120BE8"/>
    <w:rsid w:val="00121167"/>
    <w:rsid w:val="00121729"/>
    <w:rsid w:val="001218EA"/>
    <w:rsid w:val="00121AF1"/>
    <w:rsid w:val="00121BC0"/>
    <w:rsid w:val="0012263D"/>
    <w:rsid w:val="00122904"/>
    <w:rsid w:val="00122EB7"/>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27DD1"/>
    <w:rsid w:val="001304EF"/>
    <w:rsid w:val="00130E18"/>
    <w:rsid w:val="001315A9"/>
    <w:rsid w:val="00131A50"/>
    <w:rsid w:val="001321B3"/>
    <w:rsid w:val="00132346"/>
    <w:rsid w:val="00132581"/>
    <w:rsid w:val="00132A1F"/>
    <w:rsid w:val="001330A4"/>
    <w:rsid w:val="001330ED"/>
    <w:rsid w:val="00133157"/>
    <w:rsid w:val="001332E9"/>
    <w:rsid w:val="00133835"/>
    <w:rsid w:val="00133A6E"/>
    <w:rsid w:val="001340B2"/>
    <w:rsid w:val="00134454"/>
    <w:rsid w:val="001348A1"/>
    <w:rsid w:val="001352CD"/>
    <w:rsid w:val="00135314"/>
    <w:rsid w:val="001357D0"/>
    <w:rsid w:val="00135F7C"/>
    <w:rsid w:val="00136047"/>
    <w:rsid w:val="001361A8"/>
    <w:rsid w:val="001363F4"/>
    <w:rsid w:val="0013654C"/>
    <w:rsid w:val="001365DB"/>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2B3"/>
    <w:rsid w:val="001413F3"/>
    <w:rsid w:val="001417C1"/>
    <w:rsid w:val="001421E2"/>
    <w:rsid w:val="00142807"/>
    <w:rsid w:val="00142923"/>
    <w:rsid w:val="00142C07"/>
    <w:rsid w:val="00142F21"/>
    <w:rsid w:val="0014300D"/>
    <w:rsid w:val="0014309D"/>
    <w:rsid w:val="0014310C"/>
    <w:rsid w:val="0014320C"/>
    <w:rsid w:val="00143300"/>
    <w:rsid w:val="0014343D"/>
    <w:rsid w:val="001436C3"/>
    <w:rsid w:val="00143B33"/>
    <w:rsid w:val="0014425D"/>
    <w:rsid w:val="0014519A"/>
    <w:rsid w:val="00145240"/>
    <w:rsid w:val="0014532F"/>
    <w:rsid w:val="00145765"/>
    <w:rsid w:val="00145E21"/>
    <w:rsid w:val="001464F2"/>
    <w:rsid w:val="001466FE"/>
    <w:rsid w:val="00146BFA"/>
    <w:rsid w:val="00146F05"/>
    <w:rsid w:val="00146F84"/>
    <w:rsid w:val="00147219"/>
    <w:rsid w:val="00147542"/>
    <w:rsid w:val="00147F8F"/>
    <w:rsid w:val="00147FD3"/>
    <w:rsid w:val="0015013B"/>
    <w:rsid w:val="001508A9"/>
    <w:rsid w:val="00150BA3"/>
    <w:rsid w:val="00150C4D"/>
    <w:rsid w:val="00150D33"/>
    <w:rsid w:val="00150ED9"/>
    <w:rsid w:val="00150EF4"/>
    <w:rsid w:val="001510E2"/>
    <w:rsid w:val="0015138B"/>
    <w:rsid w:val="001514A2"/>
    <w:rsid w:val="00151632"/>
    <w:rsid w:val="00151650"/>
    <w:rsid w:val="0015173E"/>
    <w:rsid w:val="001518A6"/>
    <w:rsid w:val="001522BF"/>
    <w:rsid w:val="00152345"/>
    <w:rsid w:val="00152731"/>
    <w:rsid w:val="00153849"/>
    <w:rsid w:val="001538F2"/>
    <w:rsid w:val="0015391E"/>
    <w:rsid w:val="00153C5A"/>
    <w:rsid w:val="00153CF0"/>
    <w:rsid w:val="0015403C"/>
    <w:rsid w:val="0015441C"/>
    <w:rsid w:val="00154AB2"/>
    <w:rsid w:val="00154CBB"/>
    <w:rsid w:val="00154D2A"/>
    <w:rsid w:val="00154F10"/>
    <w:rsid w:val="00155171"/>
    <w:rsid w:val="00155A63"/>
    <w:rsid w:val="00156172"/>
    <w:rsid w:val="001562B4"/>
    <w:rsid w:val="0015646F"/>
    <w:rsid w:val="00156477"/>
    <w:rsid w:val="001564A2"/>
    <w:rsid w:val="0015652A"/>
    <w:rsid w:val="001569F6"/>
    <w:rsid w:val="00156EA4"/>
    <w:rsid w:val="00156EC1"/>
    <w:rsid w:val="00157512"/>
    <w:rsid w:val="001577E2"/>
    <w:rsid w:val="0015796A"/>
    <w:rsid w:val="00160518"/>
    <w:rsid w:val="0016078A"/>
    <w:rsid w:val="00160CAD"/>
    <w:rsid w:val="00160F87"/>
    <w:rsid w:val="00160FAA"/>
    <w:rsid w:val="001617D4"/>
    <w:rsid w:val="00161E09"/>
    <w:rsid w:val="00162514"/>
    <w:rsid w:val="00162793"/>
    <w:rsid w:val="001627E6"/>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89"/>
    <w:rsid w:val="001650FE"/>
    <w:rsid w:val="00165282"/>
    <w:rsid w:val="001654F9"/>
    <w:rsid w:val="001656CC"/>
    <w:rsid w:val="0016571C"/>
    <w:rsid w:val="00165BDB"/>
    <w:rsid w:val="00166659"/>
    <w:rsid w:val="001666A8"/>
    <w:rsid w:val="00167146"/>
    <w:rsid w:val="00167FDF"/>
    <w:rsid w:val="00170C25"/>
    <w:rsid w:val="00170D4E"/>
    <w:rsid w:val="00171303"/>
    <w:rsid w:val="0017169D"/>
    <w:rsid w:val="00171EE9"/>
    <w:rsid w:val="00172053"/>
    <w:rsid w:val="001725D6"/>
    <w:rsid w:val="00172A27"/>
    <w:rsid w:val="00172DAB"/>
    <w:rsid w:val="00173143"/>
    <w:rsid w:val="001732CF"/>
    <w:rsid w:val="001735EF"/>
    <w:rsid w:val="00173748"/>
    <w:rsid w:val="00173A23"/>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63C"/>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15"/>
    <w:rsid w:val="001A4934"/>
    <w:rsid w:val="001A4D64"/>
    <w:rsid w:val="001A4EBE"/>
    <w:rsid w:val="001A4F78"/>
    <w:rsid w:val="001A51C4"/>
    <w:rsid w:val="001A5541"/>
    <w:rsid w:val="001A57A5"/>
    <w:rsid w:val="001A5BA3"/>
    <w:rsid w:val="001A5E89"/>
    <w:rsid w:val="001A6313"/>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7BF"/>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127E"/>
    <w:rsid w:val="001C128D"/>
    <w:rsid w:val="001C14CC"/>
    <w:rsid w:val="001C16C8"/>
    <w:rsid w:val="001C172B"/>
    <w:rsid w:val="001C1B56"/>
    <w:rsid w:val="001C1ED7"/>
    <w:rsid w:val="001C22A8"/>
    <w:rsid w:val="001C26CA"/>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739"/>
    <w:rsid w:val="001C5E55"/>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FDE"/>
    <w:rsid w:val="001D71E9"/>
    <w:rsid w:val="001D747E"/>
    <w:rsid w:val="001D74CF"/>
    <w:rsid w:val="001D7B87"/>
    <w:rsid w:val="001D7BF0"/>
    <w:rsid w:val="001E072A"/>
    <w:rsid w:val="001E0A83"/>
    <w:rsid w:val="001E0EAE"/>
    <w:rsid w:val="001E147D"/>
    <w:rsid w:val="001E16D4"/>
    <w:rsid w:val="001E1705"/>
    <w:rsid w:val="001E1760"/>
    <w:rsid w:val="001E1A77"/>
    <w:rsid w:val="001E2890"/>
    <w:rsid w:val="001E2A05"/>
    <w:rsid w:val="001E2B19"/>
    <w:rsid w:val="001E2C50"/>
    <w:rsid w:val="001E308B"/>
    <w:rsid w:val="001E327B"/>
    <w:rsid w:val="001E35C2"/>
    <w:rsid w:val="001E38F2"/>
    <w:rsid w:val="001E3D04"/>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55B"/>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18"/>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783"/>
    <w:rsid w:val="001F6824"/>
    <w:rsid w:val="001F6F9E"/>
    <w:rsid w:val="001F73FA"/>
    <w:rsid w:val="001F7499"/>
    <w:rsid w:val="001F754F"/>
    <w:rsid w:val="001F7ED6"/>
    <w:rsid w:val="002007F6"/>
    <w:rsid w:val="002008F3"/>
    <w:rsid w:val="00200D1A"/>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454"/>
    <w:rsid w:val="00211503"/>
    <w:rsid w:val="00211D9F"/>
    <w:rsid w:val="002122A5"/>
    <w:rsid w:val="002123C7"/>
    <w:rsid w:val="002124EB"/>
    <w:rsid w:val="00212544"/>
    <w:rsid w:val="00212783"/>
    <w:rsid w:val="002129CC"/>
    <w:rsid w:val="00212ABB"/>
    <w:rsid w:val="00212D1E"/>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53"/>
    <w:rsid w:val="00222BF6"/>
    <w:rsid w:val="00223157"/>
    <w:rsid w:val="00223F4B"/>
    <w:rsid w:val="00223F67"/>
    <w:rsid w:val="002245BF"/>
    <w:rsid w:val="002247A3"/>
    <w:rsid w:val="00224BE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AEF"/>
    <w:rsid w:val="00240B53"/>
    <w:rsid w:val="00240C3D"/>
    <w:rsid w:val="00240EA6"/>
    <w:rsid w:val="002414DB"/>
    <w:rsid w:val="00241BBD"/>
    <w:rsid w:val="00241E46"/>
    <w:rsid w:val="00242322"/>
    <w:rsid w:val="002424E5"/>
    <w:rsid w:val="0024289A"/>
    <w:rsid w:val="002429EF"/>
    <w:rsid w:val="00242A00"/>
    <w:rsid w:val="00242EBC"/>
    <w:rsid w:val="002439C6"/>
    <w:rsid w:val="00243C86"/>
    <w:rsid w:val="00244303"/>
    <w:rsid w:val="002444AE"/>
    <w:rsid w:val="00244B6B"/>
    <w:rsid w:val="00244CDA"/>
    <w:rsid w:val="002451C4"/>
    <w:rsid w:val="00245210"/>
    <w:rsid w:val="002453AB"/>
    <w:rsid w:val="00245EAB"/>
    <w:rsid w:val="002463D0"/>
    <w:rsid w:val="00246617"/>
    <w:rsid w:val="00246869"/>
    <w:rsid w:val="00246944"/>
    <w:rsid w:val="00246AB3"/>
    <w:rsid w:val="00246CBF"/>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A1A"/>
    <w:rsid w:val="00254B13"/>
    <w:rsid w:val="00254DA9"/>
    <w:rsid w:val="00255B3E"/>
    <w:rsid w:val="00255C39"/>
    <w:rsid w:val="00256313"/>
    <w:rsid w:val="0025684A"/>
    <w:rsid w:val="00256B05"/>
    <w:rsid w:val="00256FEC"/>
    <w:rsid w:val="00257055"/>
    <w:rsid w:val="002575FB"/>
    <w:rsid w:val="0025779C"/>
    <w:rsid w:val="00257BD8"/>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28"/>
    <w:rsid w:val="00263147"/>
    <w:rsid w:val="0026315D"/>
    <w:rsid w:val="00263355"/>
    <w:rsid w:val="00264083"/>
    <w:rsid w:val="002640E8"/>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507"/>
    <w:rsid w:val="002737F1"/>
    <w:rsid w:val="00273839"/>
    <w:rsid w:val="00273AD1"/>
    <w:rsid w:val="00273C4B"/>
    <w:rsid w:val="00274627"/>
    <w:rsid w:val="00274788"/>
    <w:rsid w:val="00274A10"/>
    <w:rsid w:val="00274B95"/>
    <w:rsid w:val="00274D70"/>
    <w:rsid w:val="00275241"/>
    <w:rsid w:val="00275F47"/>
    <w:rsid w:val="00276045"/>
    <w:rsid w:val="00276051"/>
    <w:rsid w:val="002767A9"/>
    <w:rsid w:val="00276C08"/>
    <w:rsid w:val="00276D62"/>
    <w:rsid w:val="00276DFF"/>
    <w:rsid w:val="0027724B"/>
    <w:rsid w:val="00277270"/>
    <w:rsid w:val="00277A3E"/>
    <w:rsid w:val="002801D5"/>
    <w:rsid w:val="0028042C"/>
    <w:rsid w:val="00280476"/>
    <w:rsid w:val="00280B7E"/>
    <w:rsid w:val="002811F3"/>
    <w:rsid w:val="00281283"/>
    <w:rsid w:val="00281355"/>
    <w:rsid w:val="00281756"/>
    <w:rsid w:val="002828EF"/>
    <w:rsid w:val="00282999"/>
    <w:rsid w:val="002829E5"/>
    <w:rsid w:val="00282A7C"/>
    <w:rsid w:val="00282AF5"/>
    <w:rsid w:val="0028387F"/>
    <w:rsid w:val="002845C3"/>
    <w:rsid w:val="002846A5"/>
    <w:rsid w:val="00284A55"/>
    <w:rsid w:val="00284B9F"/>
    <w:rsid w:val="00284C5C"/>
    <w:rsid w:val="00285621"/>
    <w:rsid w:val="00285C7A"/>
    <w:rsid w:val="002860A4"/>
    <w:rsid w:val="00286516"/>
    <w:rsid w:val="002872DF"/>
    <w:rsid w:val="00287547"/>
    <w:rsid w:val="00287644"/>
    <w:rsid w:val="002876BF"/>
    <w:rsid w:val="00287F52"/>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5EAE"/>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4CD"/>
    <w:rsid w:val="002A2751"/>
    <w:rsid w:val="002A2FAC"/>
    <w:rsid w:val="002A300C"/>
    <w:rsid w:val="002A3CD9"/>
    <w:rsid w:val="002A44C0"/>
    <w:rsid w:val="002A46EE"/>
    <w:rsid w:val="002A479E"/>
    <w:rsid w:val="002A4993"/>
    <w:rsid w:val="002A51ED"/>
    <w:rsid w:val="002A5891"/>
    <w:rsid w:val="002A5D90"/>
    <w:rsid w:val="002A5E9E"/>
    <w:rsid w:val="002A5F9B"/>
    <w:rsid w:val="002A6473"/>
    <w:rsid w:val="002A66EA"/>
    <w:rsid w:val="002A6AA5"/>
    <w:rsid w:val="002A6CC1"/>
    <w:rsid w:val="002A7514"/>
    <w:rsid w:val="002A7680"/>
    <w:rsid w:val="002A77C6"/>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AB0"/>
    <w:rsid w:val="002B7BA9"/>
    <w:rsid w:val="002B7C26"/>
    <w:rsid w:val="002B7D0C"/>
    <w:rsid w:val="002C009A"/>
    <w:rsid w:val="002C07CA"/>
    <w:rsid w:val="002C0887"/>
    <w:rsid w:val="002C0941"/>
    <w:rsid w:val="002C0962"/>
    <w:rsid w:val="002C0990"/>
    <w:rsid w:val="002C102E"/>
    <w:rsid w:val="002C10ED"/>
    <w:rsid w:val="002C1138"/>
    <w:rsid w:val="002C1311"/>
    <w:rsid w:val="002C15B4"/>
    <w:rsid w:val="002C1C6B"/>
    <w:rsid w:val="002C1E7D"/>
    <w:rsid w:val="002C2041"/>
    <w:rsid w:val="002C2349"/>
    <w:rsid w:val="002C2382"/>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0E1"/>
    <w:rsid w:val="002C72DE"/>
    <w:rsid w:val="002C73F3"/>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659"/>
    <w:rsid w:val="002E28EB"/>
    <w:rsid w:val="002E290F"/>
    <w:rsid w:val="002E29A7"/>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B3"/>
    <w:rsid w:val="002F71FD"/>
    <w:rsid w:val="002F7255"/>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81B"/>
    <w:rsid w:val="00301959"/>
    <w:rsid w:val="003019E1"/>
    <w:rsid w:val="00301A6A"/>
    <w:rsid w:val="00301D6D"/>
    <w:rsid w:val="00301E91"/>
    <w:rsid w:val="00301EEF"/>
    <w:rsid w:val="003024D4"/>
    <w:rsid w:val="00302B54"/>
    <w:rsid w:val="00302BF5"/>
    <w:rsid w:val="00302CAC"/>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FD9"/>
    <w:rsid w:val="00342358"/>
    <w:rsid w:val="003423C4"/>
    <w:rsid w:val="003427FB"/>
    <w:rsid w:val="0034292F"/>
    <w:rsid w:val="00342EB6"/>
    <w:rsid w:val="003430B2"/>
    <w:rsid w:val="003434C4"/>
    <w:rsid w:val="003439F9"/>
    <w:rsid w:val="00343A07"/>
    <w:rsid w:val="00343E41"/>
    <w:rsid w:val="003440F5"/>
    <w:rsid w:val="003445FC"/>
    <w:rsid w:val="00344655"/>
    <w:rsid w:val="00344841"/>
    <w:rsid w:val="00344ACE"/>
    <w:rsid w:val="00345447"/>
    <w:rsid w:val="00345838"/>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AB9"/>
    <w:rsid w:val="00350BDB"/>
    <w:rsid w:val="00350C2C"/>
    <w:rsid w:val="00350D38"/>
    <w:rsid w:val="00350DEB"/>
    <w:rsid w:val="00351778"/>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84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971"/>
    <w:rsid w:val="00363E97"/>
    <w:rsid w:val="00364480"/>
    <w:rsid w:val="00364C93"/>
    <w:rsid w:val="00364D06"/>
    <w:rsid w:val="00365414"/>
    <w:rsid w:val="0036615F"/>
    <w:rsid w:val="00366AF5"/>
    <w:rsid w:val="00366D19"/>
    <w:rsid w:val="00367107"/>
    <w:rsid w:val="00367765"/>
    <w:rsid w:val="0036794F"/>
    <w:rsid w:val="00367D9D"/>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BE"/>
    <w:rsid w:val="00373A2F"/>
    <w:rsid w:val="00373B49"/>
    <w:rsid w:val="00373D71"/>
    <w:rsid w:val="0037422D"/>
    <w:rsid w:val="00374393"/>
    <w:rsid w:val="00374835"/>
    <w:rsid w:val="003750B2"/>
    <w:rsid w:val="003750B9"/>
    <w:rsid w:val="00375156"/>
    <w:rsid w:val="00375349"/>
    <w:rsid w:val="003758B0"/>
    <w:rsid w:val="00375DA8"/>
    <w:rsid w:val="00375DE3"/>
    <w:rsid w:val="00376101"/>
    <w:rsid w:val="0037625B"/>
    <w:rsid w:val="00376DFD"/>
    <w:rsid w:val="00376F28"/>
    <w:rsid w:val="00376FAC"/>
    <w:rsid w:val="00376FC3"/>
    <w:rsid w:val="00377378"/>
    <w:rsid w:val="00377B6F"/>
    <w:rsid w:val="00377EB0"/>
    <w:rsid w:val="00377FA2"/>
    <w:rsid w:val="0038010C"/>
    <w:rsid w:val="00380389"/>
    <w:rsid w:val="00380856"/>
    <w:rsid w:val="00380D46"/>
    <w:rsid w:val="00381138"/>
    <w:rsid w:val="0038131E"/>
    <w:rsid w:val="0038171B"/>
    <w:rsid w:val="00381A3C"/>
    <w:rsid w:val="00381AE7"/>
    <w:rsid w:val="00381D65"/>
    <w:rsid w:val="00381F3A"/>
    <w:rsid w:val="00382284"/>
    <w:rsid w:val="00382A9C"/>
    <w:rsid w:val="00382D2C"/>
    <w:rsid w:val="003831D5"/>
    <w:rsid w:val="00383C54"/>
    <w:rsid w:val="00384065"/>
    <w:rsid w:val="003843DE"/>
    <w:rsid w:val="0038457A"/>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2543"/>
    <w:rsid w:val="003A2841"/>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7B9"/>
    <w:rsid w:val="003C3916"/>
    <w:rsid w:val="003C3978"/>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89F"/>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2A"/>
    <w:rsid w:val="003D6AE5"/>
    <w:rsid w:val="003D746D"/>
    <w:rsid w:val="003D7491"/>
    <w:rsid w:val="003D79F1"/>
    <w:rsid w:val="003D7A58"/>
    <w:rsid w:val="003D7EB6"/>
    <w:rsid w:val="003E0AD8"/>
    <w:rsid w:val="003E0ADC"/>
    <w:rsid w:val="003E0E85"/>
    <w:rsid w:val="003E1211"/>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D54"/>
    <w:rsid w:val="003E5300"/>
    <w:rsid w:val="003E614B"/>
    <w:rsid w:val="003E6251"/>
    <w:rsid w:val="003E62FB"/>
    <w:rsid w:val="003E63ED"/>
    <w:rsid w:val="003E65D0"/>
    <w:rsid w:val="003E6688"/>
    <w:rsid w:val="003E6827"/>
    <w:rsid w:val="003E6917"/>
    <w:rsid w:val="003E6B51"/>
    <w:rsid w:val="003E6E57"/>
    <w:rsid w:val="003E6FD9"/>
    <w:rsid w:val="003E72CA"/>
    <w:rsid w:val="003E7574"/>
    <w:rsid w:val="003F013A"/>
    <w:rsid w:val="003F0590"/>
    <w:rsid w:val="003F06C1"/>
    <w:rsid w:val="003F08B4"/>
    <w:rsid w:val="003F0ECE"/>
    <w:rsid w:val="003F1167"/>
    <w:rsid w:val="003F12D0"/>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3F7F78"/>
    <w:rsid w:val="004004DE"/>
    <w:rsid w:val="004005F4"/>
    <w:rsid w:val="00400B91"/>
    <w:rsid w:val="004014EC"/>
    <w:rsid w:val="004014F7"/>
    <w:rsid w:val="00401A20"/>
    <w:rsid w:val="00401B1F"/>
    <w:rsid w:val="00401DA9"/>
    <w:rsid w:val="00401F09"/>
    <w:rsid w:val="004021C4"/>
    <w:rsid w:val="00402BF6"/>
    <w:rsid w:val="00402D92"/>
    <w:rsid w:val="004033DB"/>
    <w:rsid w:val="00403804"/>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38A"/>
    <w:rsid w:val="00412562"/>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65B"/>
    <w:rsid w:val="00421D06"/>
    <w:rsid w:val="00422685"/>
    <w:rsid w:val="004226D5"/>
    <w:rsid w:val="00422B30"/>
    <w:rsid w:val="00423063"/>
    <w:rsid w:val="00424197"/>
    <w:rsid w:val="004241F4"/>
    <w:rsid w:val="00424CE5"/>
    <w:rsid w:val="0042590E"/>
    <w:rsid w:val="00425926"/>
    <w:rsid w:val="00425928"/>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D3F"/>
    <w:rsid w:val="00431F57"/>
    <w:rsid w:val="00432133"/>
    <w:rsid w:val="004326C3"/>
    <w:rsid w:val="004329F5"/>
    <w:rsid w:val="00432A82"/>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6FB4"/>
    <w:rsid w:val="00437190"/>
    <w:rsid w:val="004372FD"/>
    <w:rsid w:val="004379D5"/>
    <w:rsid w:val="00437A60"/>
    <w:rsid w:val="00437BB1"/>
    <w:rsid w:val="00440248"/>
    <w:rsid w:val="004408F8"/>
    <w:rsid w:val="00440AB8"/>
    <w:rsid w:val="00440B98"/>
    <w:rsid w:val="00441319"/>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10"/>
    <w:rsid w:val="00444A4E"/>
    <w:rsid w:val="00445606"/>
    <w:rsid w:val="004459BE"/>
    <w:rsid w:val="00445A81"/>
    <w:rsid w:val="00445B43"/>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CAD"/>
    <w:rsid w:val="00451CC5"/>
    <w:rsid w:val="00451DE4"/>
    <w:rsid w:val="00452498"/>
    <w:rsid w:val="0045297E"/>
    <w:rsid w:val="004530D2"/>
    <w:rsid w:val="0045315C"/>
    <w:rsid w:val="00453D19"/>
    <w:rsid w:val="00454522"/>
    <w:rsid w:val="00454582"/>
    <w:rsid w:val="00454744"/>
    <w:rsid w:val="004555F2"/>
    <w:rsid w:val="00455AFC"/>
    <w:rsid w:val="00455B9C"/>
    <w:rsid w:val="0045611C"/>
    <w:rsid w:val="00456999"/>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FD"/>
    <w:rsid w:val="00465D24"/>
    <w:rsid w:val="00465DF4"/>
    <w:rsid w:val="00465EF2"/>
    <w:rsid w:val="004660A2"/>
    <w:rsid w:val="00466468"/>
    <w:rsid w:val="004667A9"/>
    <w:rsid w:val="00466EEB"/>
    <w:rsid w:val="00467571"/>
    <w:rsid w:val="004679CC"/>
    <w:rsid w:val="0047038D"/>
    <w:rsid w:val="004705F5"/>
    <w:rsid w:val="00470C0C"/>
    <w:rsid w:val="00470D9E"/>
    <w:rsid w:val="00471023"/>
    <w:rsid w:val="004710C0"/>
    <w:rsid w:val="00471216"/>
    <w:rsid w:val="00471725"/>
    <w:rsid w:val="00471980"/>
    <w:rsid w:val="00471A8B"/>
    <w:rsid w:val="00471DD9"/>
    <w:rsid w:val="00471E4A"/>
    <w:rsid w:val="004722E0"/>
    <w:rsid w:val="00472449"/>
    <w:rsid w:val="00472601"/>
    <w:rsid w:val="004729A3"/>
    <w:rsid w:val="00473170"/>
    <w:rsid w:val="004731EE"/>
    <w:rsid w:val="00473258"/>
    <w:rsid w:val="0047332D"/>
    <w:rsid w:val="00473DA0"/>
    <w:rsid w:val="00473DAB"/>
    <w:rsid w:val="0047403B"/>
    <w:rsid w:val="00474042"/>
    <w:rsid w:val="0047406C"/>
    <w:rsid w:val="00474349"/>
    <w:rsid w:val="004745CB"/>
    <w:rsid w:val="00474895"/>
    <w:rsid w:val="0047492D"/>
    <w:rsid w:val="004749A1"/>
    <w:rsid w:val="00474E2B"/>
    <w:rsid w:val="00474E90"/>
    <w:rsid w:val="004752F7"/>
    <w:rsid w:val="004757C8"/>
    <w:rsid w:val="00475F19"/>
    <w:rsid w:val="00476248"/>
    <w:rsid w:val="004764C0"/>
    <w:rsid w:val="00476785"/>
    <w:rsid w:val="0047696F"/>
    <w:rsid w:val="004769A8"/>
    <w:rsid w:val="00476B82"/>
    <w:rsid w:val="00476ECD"/>
    <w:rsid w:val="00477645"/>
    <w:rsid w:val="00477735"/>
    <w:rsid w:val="00477EE0"/>
    <w:rsid w:val="0048016F"/>
    <w:rsid w:val="004802DD"/>
    <w:rsid w:val="00480371"/>
    <w:rsid w:val="00480560"/>
    <w:rsid w:val="00480A2C"/>
    <w:rsid w:val="00480B69"/>
    <w:rsid w:val="0048128D"/>
    <w:rsid w:val="0048140B"/>
    <w:rsid w:val="00481AC0"/>
    <w:rsid w:val="00481B60"/>
    <w:rsid w:val="004821C6"/>
    <w:rsid w:val="00482303"/>
    <w:rsid w:val="00482CD9"/>
    <w:rsid w:val="004837D0"/>
    <w:rsid w:val="00483D35"/>
    <w:rsid w:val="004846B9"/>
    <w:rsid w:val="00484AEE"/>
    <w:rsid w:val="00484C9B"/>
    <w:rsid w:val="00484CC7"/>
    <w:rsid w:val="00484D88"/>
    <w:rsid w:val="004855B3"/>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60E3"/>
    <w:rsid w:val="0049628D"/>
    <w:rsid w:val="0049631D"/>
    <w:rsid w:val="004964A3"/>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15B6"/>
    <w:rsid w:val="004B189B"/>
    <w:rsid w:val="004B2256"/>
    <w:rsid w:val="004B2643"/>
    <w:rsid w:val="004B26D6"/>
    <w:rsid w:val="004B2B00"/>
    <w:rsid w:val="004B2B6C"/>
    <w:rsid w:val="004B3191"/>
    <w:rsid w:val="004B37DC"/>
    <w:rsid w:val="004B42E7"/>
    <w:rsid w:val="004B4911"/>
    <w:rsid w:val="004B4919"/>
    <w:rsid w:val="004B494E"/>
    <w:rsid w:val="004B4B91"/>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40"/>
    <w:rsid w:val="004C0E96"/>
    <w:rsid w:val="004C0F5B"/>
    <w:rsid w:val="004C1A0C"/>
    <w:rsid w:val="004C1ADC"/>
    <w:rsid w:val="004C1F06"/>
    <w:rsid w:val="004C2091"/>
    <w:rsid w:val="004C20B1"/>
    <w:rsid w:val="004C21B5"/>
    <w:rsid w:val="004C24D1"/>
    <w:rsid w:val="004C31CA"/>
    <w:rsid w:val="004C3244"/>
    <w:rsid w:val="004C3627"/>
    <w:rsid w:val="004C3C3E"/>
    <w:rsid w:val="004C3CBF"/>
    <w:rsid w:val="004C4549"/>
    <w:rsid w:val="004C464C"/>
    <w:rsid w:val="004C4732"/>
    <w:rsid w:val="004C4EA6"/>
    <w:rsid w:val="004C4F4C"/>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204"/>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1831"/>
    <w:rsid w:val="0050204D"/>
    <w:rsid w:val="0050233D"/>
    <w:rsid w:val="00502541"/>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67F9"/>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C84"/>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73C"/>
    <w:rsid w:val="005169BB"/>
    <w:rsid w:val="0051733D"/>
    <w:rsid w:val="0051787B"/>
    <w:rsid w:val="00517F5C"/>
    <w:rsid w:val="0052014E"/>
    <w:rsid w:val="005204DB"/>
    <w:rsid w:val="0052064C"/>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159"/>
    <w:rsid w:val="00532474"/>
    <w:rsid w:val="00532607"/>
    <w:rsid w:val="00532ABC"/>
    <w:rsid w:val="00532C20"/>
    <w:rsid w:val="00532DE3"/>
    <w:rsid w:val="00533EB1"/>
    <w:rsid w:val="0053420F"/>
    <w:rsid w:val="005342F6"/>
    <w:rsid w:val="005342FD"/>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3CD0"/>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2"/>
    <w:rsid w:val="00547A27"/>
    <w:rsid w:val="00547AD7"/>
    <w:rsid w:val="00547DAC"/>
    <w:rsid w:val="00547E99"/>
    <w:rsid w:val="0055003E"/>
    <w:rsid w:val="005507FE"/>
    <w:rsid w:val="005511DF"/>
    <w:rsid w:val="005514A8"/>
    <w:rsid w:val="0055174C"/>
    <w:rsid w:val="005518F2"/>
    <w:rsid w:val="005519E2"/>
    <w:rsid w:val="005519F2"/>
    <w:rsid w:val="00551CD5"/>
    <w:rsid w:val="00552250"/>
    <w:rsid w:val="005523C8"/>
    <w:rsid w:val="005526CB"/>
    <w:rsid w:val="0055292A"/>
    <w:rsid w:val="005529E5"/>
    <w:rsid w:val="00552A7B"/>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443"/>
    <w:rsid w:val="0055565C"/>
    <w:rsid w:val="00555A3F"/>
    <w:rsid w:val="00555C3A"/>
    <w:rsid w:val="00555D21"/>
    <w:rsid w:val="00555FCC"/>
    <w:rsid w:val="00556191"/>
    <w:rsid w:val="005563B1"/>
    <w:rsid w:val="005563C3"/>
    <w:rsid w:val="0055683A"/>
    <w:rsid w:val="00556E30"/>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F12"/>
    <w:rsid w:val="005623F3"/>
    <w:rsid w:val="0056248E"/>
    <w:rsid w:val="00562D0B"/>
    <w:rsid w:val="00562FEF"/>
    <w:rsid w:val="0056385D"/>
    <w:rsid w:val="00563B43"/>
    <w:rsid w:val="00563D3F"/>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407D"/>
    <w:rsid w:val="0057430E"/>
    <w:rsid w:val="00574893"/>
    <w:rsid w:val="0057491D"/>
    <w:rsid w:val="00574B39"/>
    <w:rsid w:val="00574EE7"/>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3BD"/>
    <w:rsid w:val="005858B1"/>
    <w:rsid w:val="00585E73"/>
    <w:rsid w:val="0058637E"/>
    <w:rsid w:val="0058678B"/>
    <w:rsid w:val="00586ADE"/>
    <w:rsid w:val="00586E9B"/>
    <w:rsid w:val="0058709F"/>
    <w:rsid w:val="0058756C"/>
    <w:rsid w:val="00587864"/>
    <w:rsid w:val="00587A8E"/>
    <w:rsid w:val="00587DAA"/>
    <w:rsid w:val="00587EAC"/>
    <w:rsid w:val="0059011E"/>
    <w:rsid w:val="005905C2"/>
    <w:rsid w:val="00590A71"/>
    <w:rsid w:val="00590B47"/>
    <w:rsid w:val="00590E15"/>
    <w:rsid w:val="00591491"/>
    <w:rsid w:val="00591579"/>
    <w:rsid w:val="00591743"/>
    <w:rsid w:val="005919ED"/>
    <w:rsid w:val="005921F9"/>
    <w:rsid w:val="0059237B"/>
    <w:rsid w:val="005928FD"/>
    <w:rsid w:val="00592BF3"/>
    <w:rsid w:val="00592F41"/>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49A6"/>
    <w:rsid w:val="005A4AEE"/>
    <w:rsid w:val="005A5A01"/>
    <w:rsid w:val="005A5A04"/>
    <w:rsid w:val="005A5BBF"/>
    <w:rsid w:val="005A5E69"/>
    <w:rsid w:val="005A6765"/>
    <w:rsid w:val="005A6DA7"/>
    <w:rsid w:val="005A6E9B"/>
    <w:rsid w:val="005A709A"/>
    <w:rsid w:val="005A70EE"/>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F71"/>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40D"/>
    <w:rsid w:val="005C55EF"/>
    <w:rsid w:val="005C5A44"/>
    <w:rsid w:val="005C5BBB"/>
    <w:rsid w:val="005C65F4"/>
    <w:rsid w:val="005C6614"/>
    <w:rsid w:val="005C6641"/>
    <w:rsid w:val="005C6AA0"/>
    <w:rsid w:val="005C6E06"/>
    <w:rsid w:val="005C7302"/>
    <w:rsid w:val="005C767C"/>
    <w:rsid w:val="005C7A22"/>
    <w:rsid w:val="005D005E"/>
    <w:rsid w:val="005D0086"/>
    <w:rsid w:val="005D0D7D"/>
    <w:rsid w:val="005D187F"/>
    <w:rsid w:val="005D1990"/>
    <w:rsid w:val="005D1D10"/>
    <w:rsid w:val="005D23D2"/>
    <w:rsid w:val="005D2682"/>
    <w:rsid w:val="005D282B"/>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C0F"/>
    <w:rsid w:val="005F72DE"/>
    <w:rsid w:val="005F74A2"/>
    <w:rsid w:val="005F7955"/>
    <w:rsid w:val="006005D9"/>
    <w:rsid w:val="00600B10"/>
    <w:rsid w:val="00600B3A"/>
    <w:rsid w:val="00601144"/>
    <w:rsid w:val="006012B3"/>
    <w:rsid w:val="0060130E"/>
    <w:rsid w:val="00601689"/>
    <w:rsid w:val="006018DC"/>
    <w:rsid w:val="00601AD7"/>
    <w:rsid w:val="00601FE1"/>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314"/>
    <w:rsid w:val="00607553"/>
    <w:rsid w:val="006079C7"/>
    <w:rsid w:val="00607A7B"/>
    <w:rsid w:val="00607B90"/>
    <w:rsid w:val="00607CA6"/>
    <w:rsid w:val="006104F5"/>
    <w:rsid w:val="0061097A"/>
    <w:rsid w:val="00610C31"/>
    <w:rsid w:val="00610F63"/>
    <w:rsid w:val="00610FAD"/>
    <w:rsid w:val="006111D7"/>
    <w:rsid w:val="006112AE"/>
    <w:rsid w:val="00611317"/>
    <w:rsid w:val="0061143B"/>
    <w:rsid w:val="006119FF"/>
    <w:rsid w:val="00612150"/>
    <w:rsid w:val="00612400"/>
    <w:rsid w:val="0061256A"/>
    <w:rsid w:val="00612797"/>
    <w:rsid w:val="0061292D"/>
    <w:rsid w:val="00612C80"/>
    <w:rsid w:val="00612E32"/>
    <w:rsid w:val="006133F7"/>
    <w:rsid w:val="00613536"/>
    <w:rsid w:val="00613578"/>
    <w:rsid w:val="00613A9A"/>
    <w:rsid w:val="00613C89"/>
    <w:rsid w:val="0061461D"/>
    <w:rsid w:val="00614703"/>
    <w:rsid w:val="00614BBE"/>
    <w:rsid w:val="00615231"/>
    <w:rsid w:val="00615310"/>
    <w:rsid w:val="00615D88"/>
    <w:rsid w:val="00615DFD"/>
    <w:rsid w:val="006163B5"/>
    <w:rsid w:val="0061641A"/>
    <w:rsid w:val="00616DDF"/>
    <w:rsid w:val="00616E04"/>
    <w:rsid w:val="00616E88"/>
    <w:rsid w:val="00616FBC"/>
    <w:rsid w:val="006171FF"/>
    <w:rsid w:val="0061762E"/>
    <w:rsid w:val="00620231"/>
    <w:rsid w:val="00620308"/>
    <w:rsid w:val="00620545"/>
    <w:rsid w:val="00620BC8"/>
    <w:rsid w:val="00620DDC"/>
    <w:rsid w:val="006212DB"/>
    <w:rsid w:val="006216BE"/>
    <w:rsid w:val="00621B7F"/>
    <w:rsid w:val="00621BCE"/>
    <w:rsid w:val="00622631"/>
    <w:rsid w:val="00622914"/>
    <w:rsid w:val="00622CE6"/>
    <w:rsid w:val="00623446"/>
    <w:rsid w:val="006241D0"/>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3BD"/>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524"/>
    <w:rsid w:val="00642AA3"/>
    <w:rsid w:val="00642E2E"/>
    <w:rsid w:val="00642F0B"/>
    <w:rsid w:val="0064320A"/>
    <w:rsid w:val="0064346D"/>
    <w:rsid w:val="006436FC"/>
    <w:rsid w:val="00644219"/>
    <w:rsid w:val="00644285"/>
    <w:rsid w:val="006443BD"/>
    <w:rsid w:val="00644A9C"/>
    <w:rsid w:val="00644E24"/>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C4B"/>
    <w:rsid w:val="00652E84"/>
    <w:rsid w:val="00653BE4"/>
    <w:rsid w:val="0065421B"/>
    <w:rsid w:val="00654254"/>
    <w:rsid w:val="006542E6"/>
    <w:rsid w:val="006544E2"/>
    <w:rsid w:val="00654938"/>
    <w:rsid w:val="00654C7A"/>
    <w:rsid w:val="00654E54"/>
    <w:rsid w:val="00655F48"/>
    <w:rsid w:val="00655FB7"/>
    <w:rsid w:val="00655FFE"/>
    <w:rsid w:val="00656069"/>
    <w:rsid w:val="00656419"/>
    <w:rsid w:val="006564BD"/>
    <w:rsid w:val="00656637"/>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0E"/>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9DE"/>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670"/>
    <w:rsid w:val="006846B7"/>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323"/>
    <w:rsid w:val="00693462"/>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7057"/>
    <w:rsid w:val="00697084"/>
    <w:rsid w:val="006971E7"/>
    <w:rsid w:val="006972A3"/>
    <w:rsid w:val="0069762A"/>
    <w:rsid w:val="00697907"/>
    <w:rsid w:val="00697A65"/>
    <w:rsid w:val="00697BAD"/>
    <w:rsid w:val="006A006C"/>
    <w:rsid w:val="006A0399"/>
    <w:rsid w:val="006A075F"/>
    <w:rsid w:val="006A0C9E"/>
    <w:rsid w:val="006A0E61"/>
    <w:rsid w:val="006A145D"/>
    <w:rsid w:val="006A1586"/>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277F"/>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940"/>
    <w:rsid w:val="006C0E8E"/>
    <w:rsid w:val="006C1C6C"/>
    <w:rsid w:val="006C2159"/>
    <w:rsid w:val="006C24A6"/>
    <w:rsid w:val="006C27CF"/>
    <w:rsid w:val="006C28F8"/>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5A"/>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787"/>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27B"/>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A50"/>
    <w:rsid w:val="00714B47"/>
    <w:rsid w:val="00714B85"/>
    <w:rsid w:val="00714F44"/>
    <w:rsid w:val="00715279"/>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21ED"/>
    <w:rsid w:val="007225C3"/>
    <w:rsid w:val="00722E44"/>
    <w:rsid w:val="007233F5"/>
    <w:rsid w:val="00723A92"/>
    <w:rsid w:val="00723CFD"/>
    <w:rsid w:val="00723FFF"/>
    <w:rsid w:val="00724362"/>
    <w:rsid w:val="007248DC"/>
    <w:rsid w:val="00724DF9"/>
    <w:rsid w:val="00724EE3"/>
    <w:rsid w:val="00724F0D"/>
    <w:rsid w:val="00724F35"/>
    <w:rsid w:val="007250A1"/>
    <w:rsid w:val="00725324"/>
    <w:rsid w:val="00725AAB"/>
    <w:rsid w:val="007260DD"/>
    <w:rsid w:val="0072610C"/>
    <w:rsid w:val="0072649C"/>
    <w:rsid w:val="0072650C"/>
    <w:rsid w:val="00726B58"/>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5FBC"/>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3F6"/>
    <w:rsid w:val="0074044B"/>
    <w:rsid w:val="007408D8"/>
    <w:rsid w:val="00740AD4"/>
    <w:rsid w:val="00740B58"/>
    <w:rsid w:val="00740BC0"/>
    <w:rsid w:val="00740CAA"/>
    <w:rsid w:val="00740DFA"/>
    <w:rsid w:val="007415D8"/>
    <w:rsid w:val="0074185F"/>
    <w:rsid w:val="007423FE"/>
    <w:rsid w:val="00742DAD"/>
    <w:rsid w:val="0074311D"/>
    <w:rsid w:val="0074332F"/>
    <w:rsid w:val="00743594"/>
    <w:rsid w:val="0074378B"/>
    <w:rsid w:val="00743970"/>
    <w:rsid w:val="00743ECF"/>
    <w:rsid w:val="00743FDC"/>
    <w:rsid w:val="007440B9"/>
    <w:rsid w:val="007441FD"/>
    <w:rsid w:val="00744592"/>
    <w:rsid w:val="00744597"/>
    <w:rsid w:val="0074483A"/>
    <w:rsid w:val="0074495E"/>
    <w:rsid w:val="00744B89"/>
    <w:rsid w:val="00744C0F"/>
    <w:rsid w:val="00744CC9"/>
    <w:rsid w:val="00744E53"/>
    <w:rsid w:val="00744E90"/>
    <w:rsid w:val="00744EB3"/>
    <w:rsid w:val="00745153"/>
    <w:rsid w:val="00745401"/>
    <w:rsid w:val="0074555E"/>
    <w:rsid w:val="007459DD"/>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3F"/>
    <w:rsid w:val="007553FB"/>
    <w:rsid w:val="0075593C"/>
    <w:rsid w:val="00755966"/>
    <w:rsid w:val="007559C5"/>
    <w:rsid w:val="00755C96"/>
    <w:rsid w:val="00755FF2"/>
    <w:rsid w:val="00756222"/>
    <w:rsid w:val="00756238"/>
    <w:rsid w:val="0075648D"/>
    <w:rsid w:val="007564E1"/>
    <w:rsid w:val="0075666A"/>
    <w:rsid w:val="00756767"/>
    <w:rsid w:val="00756848"/>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6670"/>
    <w:rsid w:val="0076684F"/>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3C2"/>
    <w:rsid w:val="007715A4"/>
    <w:rsid w:val="0077163D"/>
    <w:rsid w:val="0077184B"/>
    <w:rsid w:val="00771DE5"/>
    <w:rsid w:val="0077227C"/>
    <w:rsid w:val="007724DB"/>
    <w:rsid w:val="0077251F"/>
    <w:rsid w:val="00772A24"/>
    <w:rsid w:val="00772B2E"/>
    <w:rsid w:val="00772F1B"/>
    <w:rsid w:val="00773006"/>
    <w:rsid w:val="00773548"/>
    <w:rsid w:val="00773551"/>
    <w:rsid w:val="007738CF"/>
    <w:rsid w:val="00773AAB"/>
    <w:rsid w:val="00773AB3"/>
    <w:rsid w:val="00773C7C"/>
    <w:rsid w:val="00773DB8"/>
    <w:rsid w:val="00774058"/>
    <w:rsid w:val="00774261"/>
    <w:rsid w:val="0077436F"/>
    <w:rsid w:val="00774739"/>
    <w:rsid w:val="00774A6E"/>
    <w:rsid w:val="00774A8D"/>
    <w:rsid w:val="00774CA6"/>
    <w:rsid w:val="0077537E"/>
    <w:rsid w:val="007757BD"/>
    <w:rsid w:val="007759DB"/>
    <w:rsid w:val="00775C54"/>
    <w:rsid w:val="00775C9F"/>
    <w:rsid w:val="00775DE5"/>
    <w:rsid w:val="00776075"/>
    <w:rsid w:val="007762A1"/>
    <w:rsid w:val="0077632B"/>
    <w:rsid w:val="007768F1"/>
    <w:rsid w:val="00776B84"/>
    <w:rsid w:val="00776D21"/>
    <w:rsid w:val="00776ED8"/>
    <w:rsid w:val="00777053"/>
    <w:rsid w:val="007772CE"/>
    <w:rsid w:val="00777448"/>
    <w:rsid w:val="007775D9"/>
    <w:rsid w:val="007776C7"/>
    <w:rsid w:val="00777F1B"/>
    <w:rsid w:val="00780391"/>
    <w:rsid w:val="0078129F"/>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BFA"/>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47E"/>
    <w:rsid w:val="00790648"/>
    <w:rsid w:val="0079089A"/>
    <w:rsid w:val="00790ACD"/>
    <w:rsid w:val="00790C60"/>
    <w:rsid w:val="0079140A"/>
    <w:rsid w:val="007915EA"/>
    <w:rsid w:val="0079184C"/>
    <w:rsid w:val="00791BBE"/>
    <w:rsid w:val="0079226A"/>
    <w:rsid w:val="00792281"/>
    <w:rsid w:val="00792A2D"/>
    <w:rsid w:val="00792F8E"/>
    <w:rsid w:val="007936F9"/>
    <w:rsid w:val="00794023"/>
    <w:rsid w:val="00794163"/>
    <w:rsid w:val="007944C0"/>
    <w:rsid w:val="00794619"/>
    <w:rsid w:val="00794A94"/>
    <w:rsid w:val="00794B42"/>
    <w:rsid w:val="00795344"/>
    <w:rsid w:val="00795644"/>
    <w:rsid w:val="00795CE7"/>
    <w:rsid w:val="007966AB"/>
    <w:rsid w:val="00796785"/>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8A6"/>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C006B"/>
    <w:rsid w:val="007C0937"/>
    <w:rsid w:val="007C15E3"/>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B3"/>
    <w:rsid w:val="007D4BEF"/>
    <w:rsid w:val="007D4F07"/>
    <w:rsid w:val="007D55FF"/>
    <w:rsid w:val="007D5E13"/>
    <w:rsid w:val="007D606B"/>
    <w:rsid w:val="007D632A"/>
    <w:rsid w:val="007D644F"/>
    <w:rsid w:val="007D675C"/>
    <w:rsid w:val="007D6B45"/>
    <w:rsid w:val="007D6C31"/>
    <w:rsid w:val="007D6F05"/>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1AF"/>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2E4"/>
    <w:rsid w:val="00806F59"/>
    <w:rsid w:val="0080726D"/>
    <w:rsid w:val="00807491"/>
    <w:rsid w:val="00807526"/>
    <w:rsid w:val="00807AE3"/>
    <w:rsid w:val="00807CC9"/>
    <w:rsid w:val="00807CCA"/>
    <w:rsid w:val="00807FF6"/>
    <w:rsid w:val="00810050"/>
    <w:rsid w:val="008107C1"/>
    <w:rsid w:val="0081086F"/>
    <w:rsid w:val="00810AE4"/>
    <w:rsid w:val="00810D24"/>
    <w:rsid w:val="00810EC2"/>
    <w:rsid w:val="00811012"/>
    <w:rsid w:val="008111AE"/>
    <w:rsid w:val="00811229"/>
    <w:rsid w:val="008112C2"/>
    <w:rsid w:val="008119CD"/>
    <w:rsid w:val="00811CD4"/>
    <w:rsid w:val="00812168"/>
    <w:rsid w:val="008121EF"/>
    <w:rsid w:val="008125CF"/>
    <w:rsid w:val="00812F96"/>
    <w:rsid w:val="0081319A"/>
    <w:rsid w:val="0081320C"/>
    <w:rsid w:val="00813399"/>
    <w:rsid w:val="0081396A"/>
    <w:rsid w:val="008139E7"/>
    <w:rsid w:val="00813B39"/>
    <w:rsid w:val="00813B9E"/>
    <w:rsid w:val="00813CBF"/>
    <w:rsid w:val="008145E1"/>
    <w:rsid w:val="00814620"/>
    <w:rsid w:val="00814655"/>
    <w:rsid w:val="008146DD"/>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35"/>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3AD"/>
    <w:rsid w:val="0082731D"/>
    <w:rsid w:val="008278B8"/>
    <w:rsid w:val="00827AD2"/>
    <w:rsid w:val="00827C49"/>
    <w:rsid w:val="00827D4D"/>
    <w:rsid w:val="00827F79"/>
    <w:rsid w:val="00827FC4"/>
    <w:rsid w:val="00830606"/>
    <w:rsid w:val="008306C4"/>
    <w:rsid w:val="0083092C"/>
    <w:rsid w:val="00830958"/>
    <w:rsid w:val="00830DC9"/>
    <w:rsid w:val="00831241"/>
    <w:rsid w:val="008313E3"/>
    <w:rsid w:val="00831757"/>
    <w:rsid w:val="008317EC"/>
    <w:rsid w:val="00831EA7"/>
    <w:rsid w:val="008326F4"/>
    <w:rsid w:val="008327D2"/>
    <w:rsid w:val="00832BB1"/>
    <w:rsid w:val="0083300B"/>
    <w:rsid w:val="008334BB"/>
    <w:rsid w:val="008334F0"/>
    <w:rsid w:val="008334FA"/>
    <w:rsid w:val="0083356A"/>
    <w:rsid w:val="00833821"/>
    <w:rsid w:val="008338C2"/>
    <w:rsid w:val="00833B35"/>
    <w:rsid w:val="00833D37"/>
    <w:rsid w:val="0083400C"/>
    <w:rsid w:val="00834AAA"/>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0D36"/>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92F"/>
    <w:rsid w:val="00846B7F"/>
    <w:rsid w:val="00846E93"/>
    <w:rsid w:val="008471C9"/>
    <w:rsid w:val="00847567"/>
    <w:rsid w:val="00847832"/>
    <w:rsid w:val="00847A1F"/>
    <w:rsid w:val="00850014"/>
    <w:rsid w:val="00850474"/>
    <w:rsid w:val="00850641"/>
    <w:rsid w:val="00850B20"/>
    <w:rsid w:val="00850E4F"/>
    <w:rsid w:val="00851246"/>
    <w:rsid w:val="00851348"/>
    <w:rsid w:val="00851779"/>
    <w:rsid w:val="008519F7"/>
    <w:rsid w:val="00851A14"/>
    <w:rsid w:val="00852206"/>
    <w:rsid w:val="00852B56"/>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CA3"/>
    <w:rsid w:val="00862D15"/>
    <w:rsid w:val="00862F5D"/>
    <w:rsid w:val="008635AC"/>
    <w:rsid w:val="00863750"/>
    <w:rsid w:val="008637D9"/>
    <w:rsid w:val="00863A4C"/>
    <w:rsid w:val="00863A68"/>
    <w:rsid w:val="00863EFA"/>
    <w:rsid w:val="008640E5"/>
    <w:rsid w:val="0086411C"/>
    <w:rsid w:val="00864260"/>
    <w:rsid w:val="008642D6"/>
    <w:rsid w:val="00864B69"/>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109B"/>
    <w:rsid w:val="008712DE"/>
    <w:rsid w:val="00871AD6"/>
    <w:rsid w:val="00871FEA"/>
    <w:rsid w:val="008724C4"/>
    <w:rsid w:val="0087285C"/>
    <w:rsid w:val="0087298D"/>
    <w:rsid w:val="00872C76"/>
    <w:rsid w:val="008730D2"/>
    <w:rsid w:val="0087322A"/>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0C"/>
    <w:rsid w:val="00876EEE"/>
    <w:rsid w:val="00877799"/>
    <w:rsid w:val="00877AD9"/>
    <w:rsid w:val="00877D90"/>
    <w:rsid w:val="00877F00"/>
    <w:rsid w:val="0088030A"/>
    <w:rsid w:val="00880566"/>
    <w:rsid w:val="00880748"/>
    <w:rsid w:val="00880D73"/>
    <w:rsid w:val="008811F4"/>
    <w:rsid w:val="008817EE"/>
    <w:rsid w:val="0088194D"/>
    <w:rsid w:val="00881E70"/>
    <w:rsid w:val="00881FF2"/>
    <w:rsid w:val="00882863"/>
    <w:rsid w:val="00882992"/>
    <w:rsid w:val="008831D3"/>
    <w:rsid w:val="0088422F"/>
    <w:rsid w:val="00884255"/>
    <w:rsid w:val="00884280"/>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BC7"/>
    <w:rsid w:val="00890E84"/>
    <w:rsid w:val="008917BD"/>
    <w:rsid w:val="00891A49"/>
    <w:rsid w:val="00891DE6"/>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0F69"/>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E20"/>
    <w:rsid w:val="008A5F0C"/>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039"/>
    <w:rsid w:val="008B1294"/>
    <w:rsid w:val="008B157E"/>
    <w:rsid w:val="008B17EB"/>
    <w:rsid w:val="008B1940"/>
    <w:rsid w:val="008B19F3"/>
    <w:rsid w:val="008B22C9"/>
    <w:rsid w:val="008B24B5"/>
    <w:rsid w:val="008B285C"/>
    <w:rsid w:val="008B2B05"/>
    <w:rsid w:val="008B3CA3"/>
    <w:rsid w:val="008B3EE6"/>
    <w:rsid w:val="008B413B"/>
    <w:rsid w:val="008B44AD"/>
    <w:rsid w:val="008B46BA"/>
    <w:rsid w:val="008B4828"/>
    <w:rsid w:val="008B48B4"/>
    <w:rsid w:val="008B4A37"/>
    <w:rsid w:val="008B4BDD"/>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3ECF"/>
    <w:rsid w:val="008C3FAE"/>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42B"/>
    <w:rsid w:val="008D28BD"/>
    <w:rsid w:val="008D2EE6"/>
    <w:rsid w:val="008D2EFF"/>
    <w:rsid w:val="008D2F52"/>
    <w:rsid w:val="008D3914"/>
    <w:rsid w:val="008D3B8A"/>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5EE"/>
    <w:rsid w:val="008E2980"/>
    <w:rsid w:val="008E2A77"/>
    <w:rsid w:val="008E2E7F"/>
    <w:rsid w:val="008E3609"/>
    <w:rsid w:val="008E3D32"/>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372"/>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642"/>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07D16"/>
    <w:rsid w:val="00910973"/>
    <w:rsid w:val="00910E21"/>
    <w:rsid w:val="00911191"/>
    <w:rsid w:val="00911240"/>
    <w:rsid w:val="00911455"/>
    <w:rsid w:val="009115AB"/>
    <w:rsid w:val="00911D02"/>
    <w:rsid w:val="00911EFA"/>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4E20"/>
    <w:rsid w:val="00925031"/>
    <w:rsid w:val="009256EF"/>
    <w:rsid w:val="00925A52"/>
    <w:rsid w:val="0092603E"/>
    <w:rsid w:val="00926115"/>
    <w:rsid w:val="0092633F"/>
    <w:rsid w:val="009266EE"/>
    <w:rsid w:val="009267EE"/>
    <w:rsid w:val="0092681A"/>
    <w:rsid w:val="00926A4E"/>
    <w:rsid w:val="00926B7D"/>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1E8"/>
    <w:rsid w:val="009348A8"/>
    <w:rsid w:val="00934928"/>
    <w:rsid w:val="0093495A"/>
    <w:rsid w:val="0093496F"/>
    <w:rsid w:val="00935D04"/>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2C74"/>
    <w:rsid w:val="00943011"/>
    <w:rsid w:val="0094326D"/>
    <w:rsid w:val="009432A0"/>
    <w:rsid w:val="0094384B"/>
    <w:rsid w:val="00944440"/>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C78"/>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EE"/>
    <w:rsid w:val="009568FC"/>
    <w:rsid w:val="0095692F"/>
    <w:rsid w:val="00956CED"/>
    <w:rsid w:val="00957219"/>
    <w:rsid w:val="00957C6F"/>
    <w:rsid w:val="00960087"/>
    <w:rsid w:val="0096084F"/>
    <w:rsid w:val="009608F1"/>
    <w:rsid w:val="00960997"/>
    <w:rsid w:val="00960DF3"/>
    <w:rsid w:val="00960E7E"/>
    <w:rsid w:val="0096141F"/>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1F5"/>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D58"/>
    <w:rsid w:val="00974FCB"/>
    <w:rsid w:val="00974FE1"/>
    <w:rsid w:val="009756A1"/>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677B"/>
    <w:rsid w:val="009970E7"/>
    <w:rsid w:val="0099739D"/>
    <w:rsid w:val="00997452"/>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E4A"/>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77D"/>
    <w:rsid w:val="009C5872"/>
    <w:rsid w:val="009C5D03"/>
    <w:rsid w:val="009C5F31"/>
    <w:rsid w:val="009C646D"/>
    <w:rsid w:val="009C66C8"/>
    <w:rsid w:val="009C675D"/>
    <w:rsid w:val="009C7737"/>
    <w:rsid w:val="009C7893"/>
    <w:rsid w:val="009C7E11"/>
    <w:rsid w:val="009D0A9D"/>
    <w:rsid w:val="009D0E15"/>
    <w:rsid w:val="009D0F82"/>
    <w:rsid w:val="009D1933"/>
    <w:rsid w:val="009D1D53"/>
    <w:rsid w:val="009D2325"/>
    <w:rsid w:val="009D253D"/>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D7F93"/>
    <w:rsid w:val="009E021F"/>
    <w:rsid w:val="009E030C"/>
    <w:rsid w:val="009E09F1"/>
    <w:rsid w:val="009E0CCC"/>
    <w:rsid w:val="009E1295"/>
    <w:rsid w:val="009E1800"/>
    <w:rsid w:val="009E1908"/>
    <w:rsid w:val="009E19CE"/>
    <w:rsid w:val="009E1C7D"/>
    <w:rsid w:val="009E1D96"/>
    <w:rsid w:val="009E2604"/>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714"/>
    <w:rsid w:val="009E7748"/>
    <w:rsid w:val="009E78F8"/>
    <w:rsid w:val="009E7D5E"/>
    <w:rsid w:val="009F0132"/>
    <w:rsid w:val="009F01E9"/>
    <w:rsid w:val="009F04CC"/>
    <w:rsid w:val="009F09D1"/>
    <w:rsid w:val="009F0A6C"/>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2CA0"/>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063"/>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34"/>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68D"/>
    <w:rsid w:val="00A25A6F"/>
    <w:rsid w:val="00A25E5E"/>
    <w:rsid w:val="00A2614E"/>
    <w:rsid w:val="00A263FA"/>
    <w:rsid w:val="00A266C8"/>
    <w:rsid w:val="00A26A03"/>
    <w:rsid w:val="00A26FAE"/>
    <w:rsid w:val="00A2724D"/>
    <w:rsid w:val="00A27A1B"/>
    <w:rsid w:val="00A30519"/>
    <w:rsid w:val="00A30952"/>
    <w:rsid w:val="00A309B1"/>
    <w:rsid w:val="00A309B5"/>
    <w:rsid w:val="00A30C78"/>
    <w:rsid w:val="00A30F71"/>
    <w:rsid w:val="00A312C7"/>
    <w:rsid w:val="00A313D8"/>
    <w:rsid w:val="00A3161D"/>
    <w:rsid w:val="00A31D66"/>
    <w:rsid w:val="00A31E5C"/>
    <w:rsid w:val="00A3238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9F"/>
    <w:rsid w:val="00A34C2C"/>
    <w:rsid w:val="00A3585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2E50"/>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70"/>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657"/>
    <w:rsid w:val="00A53BAA"/>
    <w:rsid w:val="00A53F03"/>
    <w:rsid w:val="00A5467A"/>
    <w:rsid w:val="00A54B32"/>
    <w:rsid w:val="00A551BE"/>
    <w:rsid w:val="00A551E2"/>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44"/>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67CF0"/>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66F"/>
    <w:rsid w:val="00A9486D"/>
    <w:rsid w:val="00A94B7F"/>
    <w:rsid w:val="00A954C3"/>
    <w:rsid w:val="00A95558"/>
    <w:rsid w:val="00A95A24"/>
    <w:rsid w:val="00A96119"/>
    <w:rsid w:val="00A96723"/>
    <w:rsid w:val="00A96CB6"/>
    <w:rsid w:val="00A97694"/>
    <w:rsid w:val="00A97738"/>
    <w:rsid w:val="00A97818"/>
    <w:rsid w:val="00A97BC7"/>
    <w:rsid w:val="00A97C59"/>
    <w:rsid w:val="00A97EA0"/>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AD"/>
    <w:rsid w:val="00AA69C3"/>
    <w:rsid w:val="00AA6B6D"/>
    <w:rsid w:val="00AA6F6B"/>
    <w:rsid w:val="00AA7189"/>
    <w:rsid w:val="00AA7214"/>
    <w:rsid w:val="00AA7C36"/>
    <w:rsid w:val="00AA7F2A"/>
    <w:rsid w:val="00AB0BA1"/>
    <w:rsid w:val="00AB0FC3"/>
    <w:rsid w:val="00AB1219"/>
    <w:rsid w:val="00AB1C3E"/>
    <w:rsid w:val="00AB1E96"/>
    <w:rsid w:val="00AB202E"/>
    <w:rsid w:val="00AB2340"/>
    <w:rsid w:val="00AB2B89"/>
    <w:rsid w:val="00AB2E3F"/>
    <w:rsid w:val="00AB30E5"/>
    <w:rsid w:val="00AB30F8"/>
    <w:rsid w:val="00AB3261"/>
    <w:rsid w:val="00AB3598"/>
    <w:rsid w:val="00AB3735"/>
    <w:rsid w:val="00AB3C81"/>
    <w:rsid w:val="00AB448A"/>
    <w:rsid w:val="00AB47DF"/>
    <w:rsid w:val="00AB4FA4"/>
    <w:rsid w:val="00AB5084"/>
    <w:rsid w:val="00AB6073"/>
    <w:rsid w:val="00AB6298"/>
    <w:rsid w:val="00AB642E"/>
    <w:rsid w:val="00AB65C3"/>
    <w:rsid w:val="00AB67D8"/>
    <w:rsid w:val="00AB6C98"/>
    <w:rsid w:val="00AB6CA7"/>
    <w:rsid w:val="00AB6FC9"/>
    <w:rsid w:val="00AB7465"/>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46C"/>
    <w:rsid w:val="00AD4503"/>
    <w:rsid w:val="00AD460F"/>
    <w:rsid w:val="00AD46C2"/>
    <w:rsid w:val="00AD4832"/>
    <w:rsid w:val="00AD4CD5"/>
    <w:rsid w:val="00AD4DC3"/>
    <w:rsid w:val="00AD5471"/>
    <w:rsid w:val="00AD5A95"/>
    <w:rsid w:val="00AD5CF2"/>
    <w:rsid w:val="00AD5DB3"/>
    <w:rsid w:val="00AD651A"/>
    <w:rsid w:val="00AD6B3E"/>
    <w:rsid w:val="00AD6C61"/>
    <w:rsid w:val="00AD6F2B"/>
    <w:rsid w:val="00AD7691"/>
    <w:rsid w:val="00AD7A72"/>
    <w:rsid w:val="00AD7B61"/>
    <w:rsid w:val="00AD7E7C"/>
    <w:rsid w:val="00AE03BB"/>
    <w:rsid w:val="00AE0533"/>
    <w:rsid w:val="00AE060C"/>
    <w:rsid w:val="00AE0C39"/>
    <w:rsid w:val="00AE0EF4"/>
    <w:rsid w:val="00AE0FD3"/>
    <w:rsid w:val="00AE1630"/>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309"/>
    <w:rsid w:val="00B12D83"/>
    <w:rsid w:val="00B13328"/>
    <w:rsid w:val="00B13A88"/>
    <w:rsid w:val="00B13B64"/>
    <w:rsid w:val="00B13F9D"/>
    <w:rsid w:val="00B1438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20132"/>
    <w:rsid w:val="00B20743"/>
    <w:rsid w:val="00B20A0A"/>
    <w:rsid w:val="00B20B7A"/>
    <w:rsid w:val="00B20D5C"/>
    <w:rsid w:val="00B20FDF"/>
    <w:rsid w:val="00B2156C"/>
    <w:rsid w:val="00B21EFC"/>
    <w:rsid w:val="00B220B1"/>
    <w:rsid w:val="00B2274D"/>
    <w:rsid w:val="00B22A7E"/>
    <w:rsid w:val="00B22C12"/>
    <w:rsid w:val="00B230CB"/>
    <w:rsid w:val="00B233A3"/>
    <w:rsid w:val="00B23818"/>
    <w:rsid w:val="00B23B5E"/>
    <w:rsid w:val="00B23B8E"/>
    <w:rsid w:val="00B23E15"/>
    <w:rsid w:val="00B2419B"/>
    <w:rsid w:val="00B241A5"/>
    <w:rsid w:val="00B247AB"/>
    <w:rsid w:val="00B24B9F"/>
    <w:rsid w:val="00B24E69"/>
    <w:rsid w:val="00B24F47"/>
    <w:rsid w:val="00B252DF"/>
    <w:rsid w:val="00B255D9"/>
    <w:rsid w:val="00B25622"/>
    <w:rsid w:val="00B25787"/>
    <w:rsid w:val="00B2615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592"/>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CE"/>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58D"/>
    <w:rsid w:val="00B43866"/>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A70"/>
    <w:rsid w:val="00B52C79"/>
    <w:rsid w:val="00B52D91"/>
    <w:rsid w:val="00B52F6C"/>
    <w:rsid w:val="00B5334B"/>
    <w:rsid w:val="00B5343B"/>
    <w:rsid w:val="00B53511"/>
    <w:rsid w:val="00B5366D"/>
    <w:rsid w:val="00B53681"/>
    <w:rsid w:val="00B53B5F"/>
    <w:rsid w:val="00B53E4B"/>
    <w:rsid w:val="00B53F66"/>
    <w:rsid w:val="00B5424D"/>
    <w:rsid w:val="00B54931"/>
    <w:rsid w:val="00B54EA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1F9D"/>
    <w:rsid w:val="00B62128"/>
    <w:rsid w:val="00B626B1"/>
    <w:rsid w:val="00B629DE"/>
    <w:rsid w:val="00B62A48"/>
    <w:rsid w:val="00B62A97"/>
    <w:rsid w:val="00B62E03"/>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67914"/>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FF"/>
    <w:rsid w:val="00B820DE"/>
    <w:rsid w:val="00B8260D"/>
    <w:rsid w:val="00B826D9"/>
    <w:rsid w:val="00B8284B"/>
    <w:rsid w:val="00B82910"/>
    <w:rsid w:val="00B829E6"/>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DE3"/>
    <w:rsid w:val="00B90545"/>
    <w:rsid w:val="00B911E2"/>
    <w:rsid w:val="00B917C9"/>
    <w:rsid w:val="00B91F2A"/>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377"/>
    <w:rsid w:val="00BA5697"/>
    <w:rsid w:val="00BA59C2"/>
    <w:rsid w:val="00BA5BDE"/>
    <w:rsid w:val="00BA5F15"/>
    <w:rsid w:val="00BA6022"/>
    <w:rsid w:val="00BA6207"/>
    <w:rsid w:val="00BA63F4"/>
    <w:rsid w:val="00BA68F6"/>
    <w:rsid w:val="00BA6949"/>
    <w:rsid w:val="00BA705D"/>
    <w:rsid w:val="00BA70A9"/>
    <w:rsid w:val="00BA7306"/>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801"/>
    <w:rsid w:val="00BB6D71"/>
    <w:rsid w:val="00BB71D7"/>
    <w:rsid w:val="00BB7280"/>
    <w:rsid w:val="00BB7312"/>
    <w:rsid w:val="00BB7866"/>
    <w:rsid w:val="00BB7ABF"/>
    <w:rsid w:val="00BB7C33"/>
    <w:rsid w:val="00BC0096"/>
    <w:rsid w:val="00BC031E"/>
    <w:rsid w:val="00BC0363"/>
    <w:rsid w:val="00BC0914"/>
    <w:rsid w:val="00BC10C2"/>
    <w:rsid w:val="00BC188A"/>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4E45"/>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D49"/>
    <w:rsid w:val="00BD0E7B"/>
    <w:rsid w:val="00BD0EDB"/>
    <w:rsid w:val="00BD1622"/>
    <w:rsid w:val="00BD181F"/>
    <w:rsid w:val="00BD1C89"/>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C14"/>
    <w:rsid w:val="00BD6D90"/>
    <w:rsid w:val="00BD6FC0"/>
    <w:rsid w:val="00BD7391"/>
    <w:rsid w:val="00BD75A5"/>
    <w:rsid w:val="00BD7A58"/>
    <w:rsid w:val="00BD7B8A"/>
    <w:rsid w:val="00BD7C25"/>
    <w:rsid w:val="00BD7F8B"/>
    <w:rsid w:val="00BE0077"/>
    <w:rsid w:val="00BE05E2"/>
    <w:rsid w:val="00BE060B"/>
    <w:rsid w:val="00BE06ED"/>
    <w:rsid w:val="00BE0BA5"/>
    <w:rsid w:val="00BE0C04"/>
    <w:rsid w:val="00BE0CBF"/>
    <w:rsid w:val="00BE0D07"/>
    <w:rsid w:val="00BE0F90"/>
    <w:rsid w:val="00BE10BA"/>
    <w:rsid w:val="00BE167E"/>
    <w:rsid w:val="00BE19B0"/>
    <w:rsid w:val="00BE36E1"/>
    <w:rsid w:val="00BE377E"/>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412"/>
    <w:rsid w:val="00BF2AA3"/>
    <w:rsid w:val="00BF2E33"/>
    <w:rsid w:val="00BF2FBF"/>
    <w:rsid w:val="00BF35BC"/>
    <w:rsid w:val="00BF3B22"/>
    <w:rsid w:val="00BF4100"/>
    <w:rsid w:val="00BF4458"/>
    <w:rsid w:val="00BF486D"/>
    <w:rsid w:val="00BF48C5"/>
    <w:rsid w:val="00BF48FA"/>
    <w:rsid w:val="00BF50AE"/>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1D3F"/>
    <w:rsid w:val="00C02039"/>
    <w:rsid w:val="00C022E5"/>
    <w:rsid w:val="00C024C9"/>
    <w:rsid w:val="00C02696"/>
    <w:rsid w:val="00C02B62"/>
    <w:rsid w:val="00C03759"/>
    <w:rsid w:val="00C0382C"/>
    <w:rsid w:val="00C04630"/>
    <w:rsid w:val="00C04999"/>
    <w:rsid w:val="00C04A4B"/>
    <w:rsid w:val="00C04F87"/>
    <w:rsid w:val="00C0531F"/>
    <w:rsid w:val="00C05C90"/>
    <w:rsid w:val="00C063A8"/>
    <w:rsid w:val="00C06407"/>
    <w:rsid w:val="00C067F9"/>
    <w:rsid w:val="00C06E91"/>
    <w:rsid w:val="00C07324"/>
    <w:rsid w:val="00C07789"/>
    <w:rsid w:val="00C07812"/>
    <w:rsid w:val="00C07835"/>
    <w:rsid w:val="00C07A37"/>
    <w:rsid w:val="00C07B53"/>
    <w:rsid w:val="00C07E2D"/>
    <w:rsid w:val="00C10EA1"/>
    <w:rsid w:val="00C1102F"/>
    <w:rsid w:val="00C115D4"/>
    <w:rsid w:val="00C11607"/>
    <w:rsid w:val="00C11D3C"/>
    <w:rsid w:val="00C11E14"/>
    <w:rsid w:val="00C11FB8"/>
    <w:rsid w:val="00C12210"/>
    <w:rsid w:val="00C12DC1"/>
    <w:rsid w:val="00C12E6E"/>
    <w:rsid w:val="00C13134"/>
    <w:rsid w:val="00C13EB0"/>
    <w:rsid w:val="00C145BA"/>
    <w:rsid w:val="00C152AA"/>
    <w:rsid w:val="00C1531C"/>
    <w:rsid w:val="00C1542D"/>
    <w:rsid w:val="00C157C9"/>
    <w:rsid w:val="00C15964"/>
    <w:rsid w:val="00C15C21"/>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7C4"/>
    <w:rsid w:val="00C247FD"/>
    <w:rsid w:val="00C24EF5"/>
    <w:rsid w:val="00C251E9"/>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978"/>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2FBD"/>
    <w:rsid w:val="00C43366"/>
    <w:rsid w:val="00C43461"/>
    <w:rsid w:val="00C434EB"/>
    <w:rsid w:val="00C4378E"/>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D4C"/>
    <w:rsid w:val="00C51F50"/>
    <w:rsid w:val="00C52CA6"/>
    <w:rsid w:val="00C52DEC"/>
    <w:rsid w:val="00C52EB1"/>
    <w:rsid w:val="00C53230"/>
    <w:rsid w:val="00C53622"/>
    <w:rsid w:val="00C53681"/>
    <w:rsid w:val="00C53732"/>
    <w:rsid w:val="00C539D2"/>
    <w:rsid w:val="00C539E3"/>
    <w:rsid w:val="00C54465"/>
    <w:rsid w:val="00C54885"/>
    <w:rsid w:val="00C54CE2"/>
    <w:rsid w:val="00C54E9E"/>
    <w:rsid w:val="00C54EA0"/>
    <w:rsid w:val="00C55272"/>
    <w:rsid w:val="00C554BD"/>
    <w:rsid w:val="00C55647"/>
    <w:rsid w:val="00C5573A"/>
    <w:rsid w:val="00C562E1"/>
    <w:rsid w:val="00C56341"/>
    <w:rsid w:val="00C5672A"/>
    <w:rsid w:val="00C569DD"/>
    <w:rsid w:val="00C56E31"/>
    <w:rsid w:val="00C577EA"/>
    <w:rsid w:val="00C57958"/>
    <w:rsid w:val="00C57A8B"/>
    <w:rsid w:val="00C57B09"/>
    <w:rsid w:val="00C602F7"/>
    <w:rsid w:val="00C60335"/>
    <w:rsid w:val="00C605C4"/>
    <w:rsid w:val="00C606AC"/>
    <w:rsid w:val="00C607D9"/>
    <w:rsid w:val="00C609FF"/>
    <w:rsid w:val="00C60A1C"/>
    <w:rsid w:val="00C60B7C"/>
    <w:rsid w:val="00C60C68"/>
    <w:rsid w:val="00C6111E"/>
    <w:rsid w:val="00C6194C"/>
    <w:rsid w:val="00C6225C"/>
    <w:rsid w:val="00C624C4"/>
    <w:rsid w:val="00C63250"/>
    <w:rsid w:val="00C6339E"/>
    <w:rsid w:val="00C635BF"/>
    <w:rsid w:val="00C63E9B"/>
    <w:rsid w:val="00C642C7"/>
    <w:rsid w:val="00C6481C"/>
    <w:rsid w:val="00C64B52"/>
    <w:rsid w:val="00C64CA7"/>
    <w:rsid w:val="00C65023"/>
    <w:rsid w:val="00C65515"/>
    <w:rsid w:val="00C655FF"/>
    <w:rsid w:val="00C6569E"/>
    <w:rsid w:val="00C65AA9"/>
    <w:rsid w:val="00C65BA6"/>
    <w:rsid w:val="00C65CFC"/>
    <w:rsid w:val="00C662EF"/>
    <w:rsid w:val="00C664B1"/>
    <w:rsid w:val="00C66D25"/>
    <w:rsid w:val="00C66D44"/>
    <w:rsid w:val="00C673BD"/>
    <w:rsid w:val="00C677CF"/>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84B"/>
    <w:rsid w:val="00C84138"/>
    <w:rsid w:val="00C84182"/>
    <w:rsid w:val="00C84E67"/>
    <w:rsid w:val="00C84EDF"/>
    <w:rsid w:val="00C85B84"/>
    <w:rsid w:val="00C85CAD"/>
    <w:rsid w:val="00C86031"/>
    <w:rsid w:val="00C86069"/>
    <w:rsid w:val="00C86199"/>
    <w:rsid w:val="00C864A4"/>
    <w:rsid w:val="00C86F27"/>
    <w:rsid w:val="00C87318"/>
    <w:rsid w:val="00C87480"/>
    <w:rsid w:val="00C87629"/>
    <w:rsid w:val="00C8776C"/>
    <w:rsid w:val="00C87AF6"/>
    <w:rsid w:val="00C87CAA"/>
    <w:rsid w:val="00C9038E"/>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C93"/>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2F80"/>
    <w:rsid w:val="00CB34FB"/>
    <w:rsid w:val="00CB3A6B"/>
    <w:rsid w:val="00CB3AD0"/>
    <w:rsid w:val="00CB3ADD"/>
    <w:rsid w:val="00CB3BC0"/>
    <w:rsid w:val="00CB41E6"/>
    <w:rsid w:val="00CB439E"/>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081"/>
    <w:rsid w:val="00CC325A"/>
    <w:rsid w:val="00CC3341"/>
    <w:rsid w:val="00CC36F6"/>
    <w:rsid w:val="00CC3CF3"/>
    <w:rsid w:val="00CC3FC5"/>
    <w:rsid w:val="00CC3FDA"/>
    <w:rsid w:val="00CC4AE8"/>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947"/>
    <w:rsid w:val="00CD1D05"/>
    <w:rsid w:val="00CD1DA0"/>
    <w:rsid w:val="00CD2D3B"/>
    <w:rsid w:val="00CD2DFF"/>
    <w:rsid w:val="00CD30D1"/>
    <w:rsid w:val="00CD35EF"/>
    <w:rsid w:val="00CD3783"/>
    <w:rsid w:val="00CD3C5B"/>
    <w:rsid w:val="00CD3CFE"/>
    <w:rsid w:val="00CD3E49"/>
    <w:rsid w:val="00CD4145"/>
    <w:rsid w:val="00CD47FB"/>
    <w:rsid w:val="00CD489A"/>
    <w:rsid w:val="00CD48E0"/>
    <w:rsid w:val="00CD4A14"/>
    <w:rsid w:val="00CD5504"/>
    <w:rsid w:val="00CD572D"/>
    <w:rsid w:val="00CD577A"/>
    <w:rsid w:val="00CD594A"/>
    <w:rsid w:val="00CD5A74"/>
    <w:rsid w:val="00CD5D18"/>
    <w:rsid w:val="00CD5E5A"/>
    <w:rsid w:val="00CD5E8A"/>
    <w:rsid w:val="00CD6049"/>
    <w:rsid w:val="00CD6482"/>
    <w:rsid w:val="00CD6B76"/>
    <w:rsid w:val="00CD6C9D"/>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5F99"/>
    <w:rsid w:val="00CE60E7"/>
    <w:rsid w:val="00CE6330"/>
    <w:rsid w:val="00CE64AB"/>
    <w:rsid w:val="00CE6623"/>
    <w:rsid w:val="00CE6744"/>
    <w:rsid w:val="00CE699F"/>
    <w:rsid w:val="00CE726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D98"/>
    <w:rsid w:val="00CF4E50"/>
    <w:rsid w:val="00CF5358"/>
    <w:rsid w:val="00CF551E"/>
    <w:rsid w:val="00CF57F4"/>
    <w:rsid w:val="00CF589F"/>
    <w:rsid w:val="00CF59E2"/>
    <w:rsid w:val="00CF5A20"/>
    <w:rsid w:val="00CF5A39"/>
    <w:rsid w:val="00CF5B48"/>
    <w:rsid w:val="00CF5C48"/>
    <w:rsid w:val="00CF5E94"/>
    <w:rsid w:val="00CF6498"/>
    <w:rsid w:val="00CF654D"/>
    <w:rsid w:val="00CF67B0"/>
    <w:rsid w:val="00CF6F3E"/>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0767B"/>
    <w:rsid w:val="00D1002C"/>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B6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BC"/>
    <w:rsid w:val="00D2077C"/>
    <w:rsid w:val="00D209D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3D98"/>
    <w:rsid w:val="00D3421F"/>
    <w:rsid w:val="00D3427F"/>
    <w:rsid w:val="00D342EF"/>
    <w:rsid w:val="00D343C8"/>
    <w:rsid w:val="00D34602"/>
    <w:rsid w:val="00D34D45"/>
    <w:rsid w:val="00D3533A"/>
    <w:rsid w:val="00D35848"/>
    <w:rsid w:val="00D35B90"/>
    <w:rsid w:val="00D35D5F"/>
    <w:rsid w:val="00D360B4"/>
    <w:rsid w:val="00D36845"/>
    <w:rsid w:val="00D36B50"/>
    <w:rsid w:val="00D36FF1"/>
    <w:rsid w:val="00D374E6"/>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7F2"/>
    <w:rsid w:val="00D54833"/>
    <w:rsid w:val="00D549F4"/>
    <w:rsid w:val="00D54D08"/>
    <w:rsid w:val="00D5535C"/>
    <w:rsid w:val="00D5541B"/>
    <w:rsid w:val="00D5564A"/>
    <w:rsid w:val="00D55683"/>
    <w:rsid w:val="00D55AFA"/>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C8E"/>
    <w:rsid w:val="00D637D4"/>
    <w:rsid w:val="00D63C28"/>
    <w:rsid w:val="00D63C8F"/>
    <w:rsid w:val="00D63FDA"/>
    <w:rsid w:val="00D644AD"/>
    <w:rsid w:val="00D6485A"/>
    <w:rsid w:val="00D6492E"/>
    <w:rsid w:val="00D64CEA"/>
    <w:rsid w:val="00D64DA8"/>
    <w:rsid w:val="00D652C9"/>
    <w:rsid w:val="00D6555C"/>
    <w:rsid w:val="00D65907"/>
    <w:rsid w:val="00D6616F"/>
    <w:rsid w:val="00D66395"/>
    <w:rsid w:val="00D66480"/>
    <w:rsid w:val="00D669D8"/>
    <w:rsid w:val="00D66CB7"/>
    <w:rsid w:val="00D6781E"/>
    <w:rsid w:val="00D6785E"/>
    <w:rsid w:val="00D67A31"/>
    <w:rsid w:val="00D702CB"/>
    <w:rsid w:val="00D704F1"/>
    <w:rsid w:val="00D70B8C"/>
    <w:rsid w:val="00D710C8"/>
    <w:rsid w:val="00D71430"/>
    <w:rsid w:val="00D71445"/>
    <w:rsid w:val="00D7152D"/>
    <w:rsid w:val="00D7181F"/>
    <w:rsid w:val="00D71AFE"/>
    <w:rsid w:val="00D71CE6"/>
    <w:rsid w:val="00D71D73"/>
    <w:rsid w:val="00D720F6"/>
    <w:rsid w:val="00D724D0"/>
    <w:rsid w:val="00D72656"/>
    <w:rsid w:val="00D726A3"/>
    <w:rsid w:val="00D7281D"/>
    <w:rsid w:val="00D728B5"/>
    <w:rsid w:val="00D72AAB"/>
    <w:rsid w:val="00D72C0D"/>
    <w:rsid w:val="00D73236"/>
    <w:rsid w:val="00D736ED"/>
    <w:rsid w:val="00D73829"/>
    <w:rsid w:val="00D73885"/>
    <w:rsid w:val="00D73A1F"/>
    <w:rsid w:val="00D73E16"/>
    <w:rsid w:val="00D74437"/>
    <w:rsid w:val="00D748BF"/>
    <w:rsid w:val="00D74F1B"/>
    <w:rsid w:val="00D7571F"/>
    <w:rsid w:val="00D75757"/>
    <w:rsid w:val="00D758DD"/>
    <w:rsid w:val="00D765C0"/>
    <w:rsid w:val="00D7678E"/>
    <w:rsid w:val="00D76975"/>
    <w:rsid w:val="00D76E65"/>
    <w:rsid w:val="00D7707C"/>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2B7"/>
    <w:rsid w:val="00D82589"/>
    <w:rsid w:val="00D8280C"/>
    <w:rsid w:val="00D8298A"/>
    <w:rsid w:val="00D82D83"/>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ABE"/>
    <w:rsid w:val="00DB2C87"/>
    <w:rsid w:val="00DB2FE4"/>
    <w:rsid w:val="00DB3275"/>
    <w:rsid w:val="00DB3D2C"/>
    <w:rsid w:val="00DB3D9D"/>
    <w:rsid w:val="00DB3E04"/>
    <w:rsid w:val="00DB3E29"/>
    <w:rsid w:val="00DB3FE4"/>
    <w:rsid w:val="00DB42A8"/>
    <w:rsid w:val="00DB43F5"/>
    <w:rsid w:val="00DB44B4"/>
    <w:rsid w:val="00DB4716"/>
    <w:rsid w:val="00DB4743"/>
    <w:rsid w:val="00DB4872"/>
    <w:rsid w:val="00DB4928"/>
    <w:rsid w:val="00DB4A67"/>
    <w:rsid w:val="00DB55AC"/>
    <w:rsid w:val="00DB57E1"/>
    <w:rsid w:val="00DB57EB"/>
    <w:rsid w:val="00DB5C4B"/>
    <w:rsid w:val="00DB5FD7"/>
    <w:rsid w:val="00DB6537"/>
    <w:rsid w:val="00DB68A2"/>
    <w:rsid w:val="00DB6989"/>
    <w:rsid w:val="00DB6D81"/>
    <w:rsid w:val="00DB6E5F"/>
    <w:rsid w:val="00DB6FBD"/>
    <w:rsid w:val="00DB722E"/>
    <w:rsid w:val="00DB76A9"/>
    <w:rsid w:val="00DB79AA"/>
    <w:rsid w:val="00DB7AE6"/>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6004"/>
    <w:rsid w:val="00DC62C4"/>
    <w:rsid w:val="00DC6457"/>
    <w:rsid w:val="00DC686E"/>
    <w:rsid w:val="00DC6C98"/>
    <w:rsid w:val="00DC6D86"/>
    <w:rsid w:val="00DC73F7"/>
    <w:rsid w:val="00DC7493"/>
    <w:rsid w:val="00DC76C1"/>
    <w:rsid w:val="00DC77E2"/>
    <w:rsid w:val="00DC7F11"/>
    <w:rsid w:val="00DD00F5"/>
    <w:rsid w:val="00DD0134"/>
    <w:rsid w:val="00DD0442"/>
    <w:rsid w:val="00DD0E7E"/>
    <w:rsid w:val="00DD1008"/>
    <w:rsid w:val="00DD14C6"/>
    <w:rsid w:val="00DD14D2"/>
    <w:rsid w:val="00DD164C"/>
    <w:rsid w:val="00DD16BF"/>
    <w:rsid w:val="00DD2264"/>
    <w:rsid w:val="00DD2270"/>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E39"/>
    <w:rsid w:val="00DE40C1"/>
    <w:rsid w:val="00DE40D7"/>
    <w:rsid w:val="00DE4390"/>
    <w:rsid w:val="00DE4472"/>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5843"/>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AB5"/>
    <w:rsid w:val="00E36C3E"/>
    <w:rsid w:val="00E370BC"/>
    <w:rsid w:val="00E3717A"/>
    <w:rsid w:val="00E371C3"/>
    <w:rsid w:val="00E37956"/>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F30"/>
    <w:rsid w:val="00E47F34"/>
    <w:rsid w:val="00E5038B"/>
    <w:rsid w:val="00E50706"/>
    <w:rsid w:val="00E51259"/>
    <w:rsid w:val="00E5148F"/>
    <w:rsid w:val="00E5155A"/>
    <w:rsid w:val="00E51867"/>
    <w:rsid w:val="00E51DB3"/>
    <w:rsid w:val="00E5200A"/>
    <w:rsid w:val="00E526E5"/>
    <w:rsid w:val="00E5299F"/>
    <w:rsid w:val="00E532A9"/>
    <w:rsid w:val="00E53878"/>
    <w:rsid w:val="00E53913"/>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359"/>
    <w:rsid w:val="00E64460"/>
    <w:rsid w:val="00E64511"/>
    <w:rsid w:val="00E64768"/>
    <w:rsid w:val="00E647F0"/>
    <w:rsid w:val="00E64930"/>
    <w:rsid w:val="00E64DAF"/>
    <w:rsid w:val="00E64F3A"/>
    <w:rsid w:val="00E653C1"/>
    <w:rsid w:val="00E65F0C"/>
    <w:rsid w:val="00E66180"/>
    <w:rsid w:val="00E664A1"/>
    <w:rsid w:val="00E66619"/>
    <w:rsid w:val="00E66946"/>
    <w:rsid w:val="00E66A22"/>
    <w:rsid w:val="00E66F65"/>
    <w:rsid w:val="00E66FEB"/>
    <w:rsid w:val="00E67295"/>
    <w:rsid w:val="00E675CB"/>
    <w:rsid w:val="00E677B5"/>
    <w:rsid w:val="00E678AE"/>
    <w:rsid w:val="00E7005A"/>
    <w:rsid w:val="00E702A9"/>
    <w:rsid w:val="00E702D1"/>
    <w:rsid w:val="00E7150C"/>
    <w:rsid w:val="00E71513"/>
    <w:rsid w:val="00E71CC6"/>
    <w:rsid w:val="00E71FC8"/>
    <w:rsid w:val="00E72070"/>
    <w:rsid w:val="00E721BB"/>
    <w:rsid w:val="00E722F6"/>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7708A"/>
    <w:rsid w:val="00E77B23"/>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4622"/>
    <w:rsid w:val="00E847A0"/>
    <w:rsid w:val="00E84A73"/>
    <w:rsid w:val="00E8512F"/>
    <w:rsid w:val="00E853AA"/>
    <w:rsid w:val="00E85ADE"/>
    <w:rsid w:val="00E86350"/>
    <w:rsid w:val="00E863DE"/>
    <w:rsid w:val="00E866AB"/>
    <w:rsid w:val="00E86752"/>
    <w:rsid w:val="00E867E1"/>
    <w:rsid w:val="00E86959"/>
    <w:rsid w:val="00E86E36"/>
    <w:rsid w:val="00E87577"/>
    <w:rsid w:val="00E87891"/>
    <w:rsid w:val="00E87EEF"/>
    <w:rsid w:val="00E91078"/>
    <w:rsid w:val="00E91D67"/>
    <w:rsid w:val="00E92603"/>
    <w:rsid w:val="00E927DD"/>
    <w:rsid w:val="00E928A3"/>
    <w:rsid w:val="00E92AE4"/>
    <w:rsid w:val="00E92BFE"/>
    <w:rsid w:val="00E92CB8"/>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6CC2"/>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421"/>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919"/>
    <w:rsid w:val="00EA5A79"/>
    <w:rsid w:val="00EA5D57"/>
    <w:rsid w:val="00EA5D61"/>
    <w:rsid w:val="00EA61D3"/>
    <w:rsid w:val="00EA6606"/>
    <w:rsid w:val="00EA67CE"/>
    <w:rsid w:val="00EA6E6A"/>
    <w:rsid w:val="00EA6ED2"/>
    <w:rsid w:val="00EA72C6"/>
    <w:rsid w:val="00EA7363"/>
    <w:rsid w:val="00EA78FC"/>
    <w:rsid w:val="00EA7B5C"/>
    <w:rsid w:val="00EB0621"/>
    <w:rsid w:val="00EB0BD6"/>
    <w:rsid w:val="00EB0C09"/>
    <w:rsid w:val="00EB147A"/>
    <w:rsid w:val="00EB1E0A"/>
    <w:rsid w:val="00EB311E"/>
    <w:rsid w:val="00EB32E0"/>
    <w:rsid w:val="00EB349C"/>
    <w:rsid w:val="00EB3F4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0F3"/>
    <w:rsid w:val="00EC019C"/>
    <w:rsid w:val="00EC01F2"/>
    <w:rsid w:val="00EC034B"/>
    <w:rsid w:val="00EC0955"/>
    <w:rsid w:val="00EC09F6"/>
    <w:rsid w:val="00EC1216"/>
    <w:rsid w:val="00EC1782"/>
    <w:rsid w:val="00EC1B22"/>
    <w:rsid w:val="00EC2555"/>
    <w:rsid w:val="00EC2BC6"/>
    <w:rsid w:val="00EC2CF8"/>
    <w:rsid w:val="00EC2D1B"/>
    <w:rsid w:val="00EC34D6"/>
    <w:rsid w:val="00EC404E"/>
    <w:rsid w:val="00EC5191"/>
    <w:rsid w:val="00EC51B5"/>
    <w:rsid w:val="00EC51FD"/>
    <w:rsid w:val="00EC546B"/>
    <w:rsid w:val="00EC5946"/>
    <w:rsid w:val="00EC5FDC"/>
    <w:rsid w:val="00EC6055"/>
    <w:rsid w:val="00EC613F"/>
    <w:rsid w:val="00EC6511"/>
    <w:rsid w:val="00EC65EB"/>
    <w:rsid w:val="00EC6E9E"/>
    <w:rsid w:val="00EC6EB4"/>
    <w:rsid w:val="00EC70DE"/>
    <w:rsid w:val="00EC7349"/>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6E7"/>
    <w:rsid w:val="00ED3711"/>
    <w:rsid w:val="00ED3878"/>
    <w:rsid w:val="00ED3952"/>
    <w:rsid w:val="00ED401D"/>
    <w:rsid w:val="00ED4121"/>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D7CE4"/>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0FA"/>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23E4"/>
    <w:rsid w:val="00F028EE"/>
    <w:rsid w:val="00F02949"/>
    <w:rsid w:val="00F02A5D"/>
    <w:rsid w:val="00F02DCF"/>
    <w:rsid w:val="00F03472"/>
    <w:rsid w:val="00F038D8"/>
    <w:rsid w:val="00F03ABB"/>
    <w:rsid w:val="00F03DC7"/>
    <w:rsid w:val="00F03F48"/>
    <w:rsid w:val="00F040E9"/>
    <w:rsid w:val="00F043C3"/>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A33"/>
    <w:rsid w:val="00F10C31"/>
    <w:rsid w:val="00F10C35"/>
    <w:rsid w:val="00F11344"/>
    <w:rsid w:val="00F1145B"/>
    <w:rsid w:val="00F1145F"/>
    <w:rsid w:val="00F11560"/>
    <w:rsid w:val="00F11AE0"/>
    <w:rsid w:val="00F11B0C"/>
    <w:rsid w:val="00F11D56"/>
    <w:rsid w:val="00F123EC"/>
    <w:rsid w:val="00F12501"/>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C02"/>
    <w:rsid w:val="00F23D28"/>
    <w:rsid w:val="00F23DAD"/>
    <w:rsid w:val="00F23FA7"/>
    <w:rsid w:val="00F25093"/>
    <w:rsid w:val="00F250C3"/>
    <w:rsid w:val="00F25257"/>
    <w:rsid w:val="00F2546E"/>
    <w:rsid w:val="00F254C5"/>
    <w:rsid w:val="00F25ED2"/>
    <w:rsid w:val="00F261C3"/>
    <w:rsid w:val="00F26431"/>
    <w:rsid w:val="00F2665C"/>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29A3"/>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7B"/>
    <w:rsid w:val="00F3731F"/>
    <w:rsid w:val="00F374D0"/>
    <w:rsid w:val="00F37B1B"/>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5A1"/>
    <w:rsid w:val="00F42B4E"/>
    <w:rsid w:val="00F4319A"/>
    <w:rsid w:val="00F43764"/>
    <w:rsid w:val="00F4379E"/>
    <w:rsid w:val="00F437E3"/>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084"/>
    <w:rsid w:val="00F541E4"/>
    <w:rsid w:val="00F54675"/>
    <w:rsid w:val="00F54810"/>
    <w:rsid w:val="00F54C34"/>
    <w:rsid w:val="00F54CEB"/>
    <w:rsid w:val="00F551D4"/>
    <w:rsid w:val="00F551DC"/>
    <w:rsid w:val="00F55CB2"/>
    <w:rsid w:val="00F55FC3"/>
    <w:rsid w:val="00F56149"/>
    <w:rsid w:val="00F562C8"/>
    <w:rsid w:val="00F56731"/>
    <w:rsid w:val="00F56850"/>
    <w:rsid w:val="00F573BC"/>
    <w:rsid w:val="00F57572"/>
    <w:rsid w:val="00F5797A"/>
    <w:rsid w:val="00F600C3"/>
    <w:rsid w:val="00F60283"/>
    <w:rsid w:val="00F60327"/>
    <w:rsid w:val="00F60A83"/>
    <w:rsid w:val="00F60B66"/>
    <w:rsid w:val="00F60BF5"/>
    <w:rsid w:val="00F61166"/>
    <w:rsid w:val="00F616C5"/>
    <w:rsid w:val="00F61967"/>
    <w:rsid w:val="00F6245C"/>
    <w:rsid w:val="00F62B05"/>
    <w:rsid w:val="00F62BB6"/>
    <w:rsid w:val="00F62E11"/>
    <w:rsid w:val="00F63205"/>
    <w:rsid w:val="00F63246"/>
    <w:rsid w:val="00F632A0"/>
    <w:rsid w:val="00F64502"/>
    <w:rsid w:val="00F64C22"/>
    <w:rsid w:val="00F65473"/>
    <w:rsid w:val="00F65EDB"/>
    <w:rsid w:val="00F66093"/>
    <w:rsid w:val="00F660F0"/>
    <w:rsid w:val="00F66635"/>
    <w:rsid w:val="00F66656"/>
    <w:rsid w:val="00F66D19"/>
    <w:rsid w:val="00F671B6"/>
    <w:rsid w:val="00F671F9"/>
    <w:rsid w:val="00F676FD"/>
    <w:rsid w:val="00F70618"/>
    <w:rsid w:val="00F70774"/>
    <w:rsid w:val="00F70BEC"/>
    <w:rsid w:val="00F711D2"/>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58B"/>
    <w:rsid w:val="00F73FEF"/>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9BA"/>
    <w:rsid w:val="00F84D5A"/>
    <w:rsid w:val="00F84EA9"/>
    <w:rsid w:val="00F8532B"/>
    <w:rsid w:val="00F85465"/>
    <w:rsid w:val="00F85F06"/>
    <w:rsid w:val="00F87307"/>
    <w:rsid w:val="00F874CB"/>
    <w:rsid w:val="00F876CA"/>
    <w:rsid w:val="00F9001E"/>
    <w:rsid w:val="00F909A9"/>
    <w:rsid w:val="00F90D11"/>
    <w:rsid w:val="00F91074"/>
    <w:rsid w:val="00F9117E"/>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5BE5"/>
    <w:rsid w:val="00F9635B"/>
    <w:rsid w:val="00F96567"/>
    <w:rsid w:val="00F9658B"/>
    <w:rsid w:val="00F968A0"/>
    <w:rsid w:val="00F96F33"/>
    <w:rsid w:val="00F971CC"/>
    <w:rsid w:val="00F97EBC"/>
    <w:rsid w:val="00FA0393"/>
    <w:rsid w:val="00FA03D4"/>
    <w:rsid w:val="00FA05F3"/>
    <w:rsid w:val="00FA0A26"/>
    <w:rsid w:val="00FA147E"/>
    <w:rsid w:val="00FA16BF"/>
    <w:rsid w:val="00FA1876"/>
    <w:rsid w:val="00FA19EC"/>
    <w:rsid w:val="00FA1D4F"/>
    <w:rsid w:val="00FA252E"/>
    <w:rsid w:val="00FA266A"/>
    <w:rsid w:val="00FA2741"/>
    <w:rsid w:val="00FA2AAD"/>
    <w:rsid w:val="00FA31FA"/>
    <w:rsid w:val="00FA33DD"/>
    <w:rsid w:val="00FA35F5"/>
    <w:rsid w:val="00FA3856"/>
    <w:rsid w:val="00FA3B69"/>
    <w:rsid w:val="00FA3C38"/>
    <w:rsid w:val="00FA3ED4"/>
    <w:rsid w:val="00FA4D8E"/>
    <w:rsid w:val="00FA4E62"/>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8C2"/>
    <w:rsid w:val="00FB2A7A"/>
    <w:rsid w:val="00FB2AA9"/>
    <w:rsid w:val="00FB2C2A"/>
    <w:rsid w:val="00FB30DC"/>
    <w:rsid w:val="00FB3444"/>
    <w:rsid w:val="00FB382C"/>
    <w:rsid w:val="00FB38A4"/>
    <w:rsid w:val="00FB38E5"/>
    <w:rsid w:val="00FB3A38"/>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F15"/>
    <w:rsid w:val="00FC223A"/>
    <w:rsid w:val="00FC2486"/>
    <w:rsid w:val="00FC262E"/>
    <w:rsid w:val="00FC2695"/>
    <w:rsid w:val="00FC281A"/>
    <w:rsid w:val="00FC284F"/>
    <w:rsid w:val="00FC2991"/>
    <w:rsid w:val="00FC2B5D"/>
    <w:rsid w:val="00FC2F32"/>
    <w:rsid w:val="00FC3328"/>
    <w:rsid w:val="00FC3885"/>
    <w:rsid w:val="00FC3BEF"/>
    <w:rsid w:val="00FC3DAE"/>
    <w:rsid w:val="00FC4B84"/>
    <w:rsid w:val="00FC4DC7"/>
    <w:rsid w:val="00FC57FC"/>
    <w:rsid w:val="00FC59B4"/>
    <w:rsid w:val="00FC5FEF"/>
    <w:rsid w:val="00FC6050"/>
    <w:rsid w:val="00FC612F"/>
    <w:rsid w:val="00FC64D5"/>
    <w:rsid w:val="00FC67ED"/>
    <w:rsid w:val="00FC6B25"/>
    <w:rsid w:val="00FC6CB7"/>
    <w:rsid w:val="00FC76EB"/>
    <w:rsid w:val="00FC77CB"/>
    <w:rsid w:val="00FC7810"/>
    <w:rsid w:val="00FC78C4"/>
    <w:rsid w:val="00FC7982"/>
    <w:rsid w:val="00FC7AA0"/>
    <w:rsid w:val="00FC7FC6"/>
    <w:rsid w:val="00FD00C2"/>
    <w:rsid w:val="00FD04B3"/>
    <w:rsid w:val="00FD0AA7"/>
    <w:rsid w:val="00FD0CEA"/>
    <w:rsid w:val="00FD0D22"/>
    <w:rsid w:val="00FD0D9B"/>
    <w:rsid w:val="00FD1074"/>
    <w:rsid w:val="00FD1E48"/>
    <w:rsid w:val="00FD274A"/>
    <w:rsid w:val="00FD2DC1"/>
    <w:rsid w:val="00FD31D6"/>
    <w:rsid w:val="00FD324D"/>
    <w:rsid w:val="00FD360C"/>
    <w:rsid w:val="00FD3B55"/>
    <w:rsid w:val="00FD437B"/>
    <w:rsid w:val="00FD43A0"/>
    <w:rsid w:val="00FD4859"/>
    <w:rsid w:val="00FD54F6"/>
    <w:rsid w:val="00FD5511"/>
    <w:rsid w:val="00FD5C39"/>
    <w:rsid w:val="00FD6104"/>
    <w:rsid w:val="00FD6540"/>
    <w:rsid w:val="00FD6C64"/>
    <w:rsid w:val="00FD75BE"/>
    <w:rsid w:val="00FD7683"/>
    <w:rsid w:val="00FD76F5"/>
    <w:rsid w:val="00FD7FE6"/>
    <w:rsid w:val="00FE0389"/>
    <w:rsid w:val="00FE05B4"/>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40BD"/>
    <w:rsid w:val="00FE435D"/>
    <w:rsid w:val="00FE4743"/>
    <w:rsid w:val="00FE4F74"/>
    <w:rsid w:val="00FE5188"/>
    <w:rsid w:val="00FE5906"/>
    <w:rsid w:val="00FE590E"/>
    <w:rsid w:val="00FE5B0F"/>
    <w:rsid w:val="00FE5B26"/>
    <w:rsid w:val="00FE5E62"/>
    <w:rsid w:val="00FE6523"/>
    <w:rsid w:val="00FE6A1D"/>
    <w:rsid w:val="00FE6CC9"/>
    <w:rsid w:val="00FE7234"/>
    <w:rsid w:val="00FE793B"/>
    <w:rsid w:val="00FE7A21"/>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54A"/>
    <w:rsid w:val="00FF56B7"/>
    <w:rsid w:val="00FF5A77"/>
    <w:rsid w:val="00FF5A97"/>
    <w:rsid w:val="00FF5AE9"/>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AE21DC"/>
    <w:rsid w:val="01B306E4"/>
    <w:rsid w:val="01D27A5F"/>
    <w:rsid w:val="01D4202B"/>
    <w:rsid w:val="0201766A"/>
    <w:rsid w:val="02151F95"/>
    <w:rsid w:val="022E47B0"/>
    <w:rsid w:val="02554999"/>
    <w:rsid w:val="02574326"/>
    <w:rsid w:val="025B75F9"/>
    <w:rsid w:val="02767EF6"/>
    <w:rsid w:val="02A334D5"/>
    <w:rsid w:val="02B34E07"/>
    <w:rsid w:val="02DA2515"/>
    <w:rsid w:val="02E818F1"/>
    <w:rsid w:val="030F5EB8"/>
    <w:rsid w:val="031B3D3A"/>
    <w:rsid w:val="03300F14"/>
    <w:rsid w:val="03382F46"/>
    <w:rsid w:val="033A53C5"/>
    <w:rsid w:val="037C375A"/>
    <w:rsid w:val="037C5BED"/>
    <w:rsid w:val="03871F70"/>
    <w:rsid w:val="03915486"/>
    <w:rsid w:val="03AE2B70"/>
    <w:rsid w:val="03C200B6"/>
    <w:rsid w:val="03D81924"/>
    <w:rsid w:val="03E72551"/>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8FE0A40"/>
    <w:rsid w:val="094B14E7"/>
    <w:rsid w:val="095256C8"/>
    <w:rsid w:val="09AB29D4"/>
    <w:rsid w:val="09CC6954"/>
    <w:rsid w:val="09D67D93"/>
    <w:rsid w:val="0A32370E"/>
    <w:rsid w:val="0A3247B9"/>
    <w:rsid w:val="0A585A2D"/>
    <w:rsid w:val="0A594E3E"/>
    <w:rsid w:val="0A5C768D"/>
    <w:rsid w:val="0A6F50FD"/>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85CCA"/>
    <w:rsid w:val="0B595FAD"/>
    <w:rsid w:val="0B827907"/>
    <w:rsid w:val="0B8C4C1A"/>
    <w:rsid w:val="0B9549DB"/>
    <w:rsid w:val="0B9D13EC"/>
    <w:rsid w:val="0BA07E46"/>
    <w:rsid w:val="0BC032D6"/>
    <w:rsid w:val="0BC10793"/>
    <w:rsid w:val="0BDB1E35"/>
    <w:rsid w:val="0BDB6546"/>
    <w:rsid w:val="0C195365"/>
    <w:rsid w:val="0C6F4E58"/>
    <w:rsid w:val="0C8D700A"/>
    <w:rsid w:val="0CFB1DB9"/>
    <w:rsid w:val="0D220294"/>
    <w:rsid w:val="0D3A4A42"/>
    <w:rsid w:val="0D5773D6"/>
    <w:rsid w:val="0D594DB6"/>
    <w:rsid w:val="0D632B1E"/>
    <w:rsid w:val="0D7D7848"/>
    <w:rsid w:val="0D8E173E"/>
    <w:rsid w:val="0DA10A04"/>
    <w:rsid w:val="0DF13B47"/>
    <w:rsid w:val="0E0A5187"/>
    <w:rsid w:val="0E332166"/>
    <w:rsid w:val="0E3917FF"/>
    <w:rsid w:val="0E495451"/>
    <w:rsid w:val="0E577FFA"/>
    <w:rsid w:val="0E613656"/>
    <w:rsid w:val="0E72787E"/>
    <w:rsid w:val="0E8228EC"/>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901EE"/>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14747"/>
    <w:rsid w:val="126B461E"/>
    <w:rsid w:val="127D72F2"/>
    <w:rsid w:val="12A4040A"/>
    <w:rsid w:val="12A908D3"/>
    <w:rsid w:val="12AA7F02"/>
    <w:rsid w:val="12DE33CA"/>
    <w:rsid w:val="12FF52DE"/>
    <w:rsid w:val="13344C16"/>
    <w:rsid w:val="1343505A"/>
    <w:rsid w:val="13544A6B"/>
    <w:rsid w:val="137A40BD"/>
    <w:rsid w:val="13910B1E"/>
    <w:rsid w:val="13B563DA"/>
    <w:rsid w:val="13BD31AB"/>
    <w:rsid w:val="13CD27B6"/>
    <w:rsid w:val="13E532CA"/>
    <w:rsid w:val="13ED0B0B"/>
    <w:rsid w:val="13ED7D7F"/>
    <w:rsid w:val="13F460A7"/>
    <w:rsid w:val="14176353"/>
    <w:rsid w:val="141F7FB3"/>
    <w:rsid w:val="14242FDA"/>
    <w:rsid w:val="14435158"/>
    <w:rsid w:val="14436E72"/>
    <w:rsid w:val="144F55C3"/>
    <w:rsid w:val="1450322B"/>
    <w:rsid w:val="14637D36"/>
    <w:rsid w:val="147E33CA"/>
    <w:rsid w:val="1487373C"/>
    <w:rsid w:val="14960C1B"/>
    <w:rsid w:val="14B0700C"/>
    <w:rsid w:val="14C02505"/>
    <w:rsid w:val="14C34089"/>
    <w:rsid w:val="14DB33FC"/>
    <w:rsid w:val="14DE0AFC"/>
    <w:rsid w:val="14F44F2E"/>
    <w:rsid w:val="15004DB4"/>
    <w:rsid w:val="15416178"/>
    <w:rsid w:val="154307B9"/>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6A0F"/>
    <w:rsid w:val="16EB76EF"/>
    <w:rsid w:val="171B0546"/>
    <w:rsid w:val="17304A49"/>
    <w:rsid w:val="173353C2"/>
    <w:rsid w:val="17874ED3"/>
    <w:rsid w:val="17886A2C"/>
    <w:rsid w:val="178F26E7"/>
    <w:rsid w:val="17966843"/>
    <w:rsid w:val="17A9660F"/>
    <w:rsid w:val="17D80F4C"/>
    <w:rsid w:val="17E14521"/>
    <w:rsid w:val="18002CEE"/>
    <w:rsid w:val="18035D39"/>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2F2398"/>
    <w:rsid w:val="1A3055B8"/>
    <w:rsid w:val="1A5655AF"/>
    <w:rsid w:val="1A6B5CD7"/>
    <w:rsid w:val="1A960757"/>
    <w:rsid w:val="1A9B675D"/>
    <w:rsid w:val="1ADE3E70"/>
    <w:rsid w:val="1AE42348"/>
    <w:rsid w:val="1AF2383D"/>
    <w:rsid w:val="1B157C1A"/>
    <w:rsid w:val="1B211C8A"/>
    <w:rsid w:val="1B325062"/>
    <w:rsid w:val="1B561425"/>
    <w:rsid w:val="1B5734B2"/>
    <w:rsid w:val="1B6A48C4"/>
    <w:rsid w:val="1B9779EE"/>
    <w:rsid w:val="1B99173F"/>
    <w:rsid w:val="1B9E5782"/>
    <w:rsid w:val="1B9F2F5B"/>
    <w:rsid w:val="1BA31D38"/>
    <w:rsid w:val="1BB15A38"/>
    <w:rsid w:val="1BB32D92"/>
    <w:rsid w:val="1BCA4E13"/>
    <w:rsid w:val="1BE55035"/>
    <w:rsid w:val="1BE75134"/>
    <w:rsid w:val="1BEB39AC"/>
    <w:rsid w:val="1C3C5A93"/>
    <w:rsid w:val="1C3D2E04"/>
    <w:rsid w:val="1C3D5C01"/>
    <w:rsid w:val="1C4852DE"/>
    <w:rsid w:val="1C4D45E0"/>
    <w:rsid w:val="1CB701AA"/>
    <w:rsid w:val="1CCA0F66"/>
    <w:rsid w:val="1CDE446D"/>
    <w:rsid w:val="1CE20210"/>
    <w:rsid w:val="1CFF77E8"/>
    <w:rsid w:val="1D464FEE"/>
    <w:rsid w:val="1D644902"/>
    <w:rsid w:val="1D8C2BA2"/>
    <w:rsid w:val="1D905228"/>
    <w:rsid w:val="1D953BA5"/>
    <w:rsid w:val="1DCC2895"/>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B40F23"/>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74380"/>
    <w:rsid w:val="212B616E"/>
    <w:rsid w:val="213121BA"/>
    <w:rsid w:val="214A2960"/>
    <w:rsid w:val="215302B9"/>
    <w:rsid w:val="218E4A09"/>
    <w:rsid w:val="218E6399"/>
    <w:rsid w:val="21DF3292"/>
    <w:rsid w:val="2229623B"/>
    <w:rsid w:val="22477192"/>
    <w:rsid w:val="224C2951"/>
    <w:rsid w:val="227A54E3"/>
    <w:rsid w:val="22865CFC"/>
    <w:rsid w:val="22BD3256"/>
    <w:rsid w:val="22D07449"/>
    <w:rsid w:val="22E0524E"/>
    <w:rsid w:val="230B248C"/>
    <w:rsid w:val="230C0E39"/>
    <w:rsid w:val="231E3ED2"/>
    <w:rsid w:val="234421C7"/>
    <w:rsid w:val="23537C14"/>
    <w:rsid w:val="23700EEA"/>
    <w:rsid w:val="238C42D2"/>
    <w:rsid w:val="2393048F"/>
    <w:rsid w:val="23980973"/>
    <w:rsid w:val="239E3C8F"/>
    <w:rsid w:val="23A06B4E"/>
    <w:rsid w:val="23A40CCF"/>
    <w:rsid w:val="24351B4F"/>
    <w:rsid w:val="24576A62"/>
    <w:rsid w:val="246E76BE"/>
    <w:rsid w:val="24762507"/>
    <w:rsid w:val="24863B93"/>
    <w:rsid w:val="24B346B5"/>
    <w:rsid w:val="24B606B7"/>
    <w:rsid w:val="24C13635"/>
    <w:rsid w:val="24EC3BCA"/>
    <w:rsid w:val="24EF6448"/>
    <w:rsid w:val="24F71B8F"/>
    <w:rsid w:val="24F92CDE"/>
    <w:rsid w:val="250C0B5D"/>
    <w:rsid w:val="25335BFF"/>
    <w:rsid w:val="253D4E51"/>
    <w:rsid w:val="25462DA6"/>
    <w:rsid w:val="2564709A"/>
    <w:rsid w:val="25893EFE"/>
    <w:rsid w:val="25BE6749"/>
    <w:rsid w:val="25DE0185"/>
    <w:rsid w:val="25E04003"/>
    <w:rsid w:val="25EE6875"/>
    <w:rsid w:val="260C334C"/>
    <w:rsid w:val="26276BC7"/>
    <w:rsid w:val="26340B35"/>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A733A2"/>
    <w:rsid w:val="27A96423"/>
    <w:rsid w:val="27B778B7"/>
    <w:rsid w:val="27CE4805"/>
    <w:rsid w:val="27DC01C9"/>
    <w:rsid w:val="27EA6D62"/>
    <w:rsid w:val="27FD1124"/>
    <w:rsid w:val="28300784"/>
    <w:rsid w:val="28630E79"/>
    <w:rsid w:val="289E6725"/>
    <w:rsid w:val="29057EC1"/>
    <w:rsid w:val="290E28AF"/>
    <w:rsid w:val="292011C8"/>
    <w:rsid w:val="293757A5"/>
    <w:rsid w:val="293D0E03"/>
    <w:rsid w:val="293F5958"/>
    <w:rsid w:val="294A094A"/>
    <w:rsid w:val="29C52E87"/>
    <w:rsid w:val="29D9317B"/>
    <w:rsid w:val="29F04EAF"/>
    <w:rsid w:val="29F116D0"/>
    <w:rsid w:val="2A0241CA"/>
    <w:rsid w:val="2A0777DB"/>
    <w:rsid w:val="2A1E7E82"/>
    <w:rsid w:val="2A7D5C08"/>
    <w:rsid w:val="2AA47786"/>
    <w:rsid w:val="2AAA19F3"/>
    <w:rsid w:val="2AAD65EE"/>
    <w:rsid w:val="2AC77380"/>
    <w:rsid w:val="2ACD478D"/>
    <w:rsid w:val="2ADD6AFD"/>
    <w:rsid w:val="2ADE6550"/>
    <w:rsid w:val="2AFE0D9C"/>
    <w:rsid w:val="2B2E0309"/>
    <w:rsid w:val="2B422946"/>
    <w:rsid w:val="2B5B01F7"/>
    <w:rsid w:val="2B5B34DC"/>
    <w:rsid w:val="2B7350E4"/>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D66CF1"/>
    <w:rsid w:val="2EE054B3"/>
    <w:rsid w:val="2F2B5ABF"/>
    <w:rsid w:val="2F2E604D"/>
    <w:rsid w:val="2F38773F"/>
    <w:rsid w:val="2F417886"/>
    <w:rsid w:val="2F882E85"/>
    <w:rsid w:val="2F9A7F4A"/>
    <w:rsid w:val="2FC733B8"/>
    <w:rsid w:val="2FCA4F20"/>
    <w:rsid w:val="300C4C70"/>
    <w:rsid w:val="303371BB"/>
    <w:rsid w:val="3044399D"/>
    <w:rsid w:val="305868C6"/>
    <w:rsid w:val="306445C1"/>
    <w:rsid w:val="306F3DBA"/>
    <w:rsid w:val="30896C6B"/>
    <w:rsid w:val="30D0377D"/>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207E21"/>
    <w:rsid w:val="324F04DB"/>
    <w:rsid w:val="32615C12"/>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4127C5"/>
    <w:rsid w:val="34526E6E"/>
    <w:rsid w:val="345B1895"/>
    <w:rsid w:val="3485590E"/>
    <w:rsid w:val="34946C2E"/>
    <w:rsid w:val="34A12B82"/>
    <w:rsid w:val="34A24AD6"/>
    <w:rsid w:val="34C04708"/>
    <w:rsid w:val="34D46D17"/>
    <w:rsid w:val="34FD5844"/>
    <w:rsid w:val="350F2313"/>
    <w:rsid w:val="35256C68"/>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7B1982"/>
    <w:rsid w:val="378D4EC4"/>
    <w:rsid w:val="37B01FC8"/>
    <w:rsid w:val="37EF71E5"/>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2D5CAF"/>
    <w:rsid w:val="3A3871E3"/>
    <w:rsid w:val="3A3C3C45"/>
    <w:rsid w:val="3A663EB0"/>
    <w:rsid w:val="3A87071A"/>
    <w:rsid w:val="3A9B7C92"/>
    <w:rsid w:val="3A9C1BE4"/>
    <w:rsid w:val="3AAC76F2"/>
    <w:rsid w:val="3AD8079E"/>
    <w:rsid w:val="3AF05E33"/>
    <w:rsid w:val="3AF1344F"/>
    <w:rsid w:val="3B1C5B19"/>
    <w:rsid w:val="3B362C4D"/>
    <w:rsid w:val="3B39193E"/>
    <w:rsid w:val="3B7059EB"/>
    <w:rsid w:val="3B942B73"/>
    <w:rsid w:val="3B9674D7"/>
    <w:rsid w:val="3BA20424"/>
    <w:rsid w:val="3BB335AC"/>
    <w:rsid w:val="3BD3067E"/>
    <w:rsid w:val="3BD53AB5"/>
    <w:rsid w:val="3BEF40B2"/>
    <w:rsid w:val="3BFF61D4"/>
    <w:rsid w:val="3C0104C3"/>
    <w:rsid w:val="3C262C87"/>
    <w:rsid w:val="3C3C39A0"/>
    <w:rsid w:val="3C4374D4"/>
    <w:rsid w:val="3C5A7EF6"/>
    <w:rsid w:val="3C804923"/>
    <w:rsid w:val="3C9D3765"/>
    <w:rsid w:val="3C9E0FAA"/>
    <w:rsid w:val="3C9E2DD1"/>
    <w:rsid w:val="3CA30947"/>
    <w:rsid w:val="3CB85542"/>
    <w:rsid w:val="3CC000F8"/>
    <w:rsid w:val="3D2371C9"/>
    <w:rsid w:val="3D277613"/>
    <w:rsid w:val="3D2B6521"/>
    <w:rsid w:val="3D3C5369"/>
    <w:rsid w:val="3D66205D"/>
    <w:rsid w:val="3D6D5EA9"/>
    <w:rsid w:val="3DA54021"/>
    <w:rsid w:val="3DA9010E"/>
    <w:rsid w:val="3DD171A7"/>
    <w:rsid w:val="3DDC1724"/>
    <w:rsid w:val="3DEC1B94"/>
    <w:rsid w:val="3E127B19"/>
    <w:rsid w:val="3E2653DC"/>
    <w:rsid w:val="3E2B50D7"/>
    <w:rsid w:val="3E327F30"/>
    <w:rsid w:val="3E4754A6"/>
    <w:rsid w:val="3E786B14"/>
    <w:rsid w:val="3E860F10"/>
    <w:rsid w:val="3E8E716E"/>
    <w:rsid w:val="3E913ADC"/>
    <w:rsid w:val="3E922B85"/>
    <w:rsid w:val="3E922D59"/>
    <w:rsid w:val="3E974F7F"/>
    <w:rsid w:val="3EA3700C"/>
    <w:rsid w:val="3EB02205"/>
    <w:rsid w:val="3EB47903"/>
    <w:rsid w:val="3ED7637C"/>
    <w:rsid w:val="3EDF0CF3"/>
    <w:rsid w:val="3EE02E97"/>
    <w:rsid w:val="3EE8557E"/>
    <w:rsid w:val="3EED740D"/>
    <w:rsid w:val="3F240CFC"/>
    <w:rsid w:val="3F2F6BD0"/>
    <w:rsid w:val="3F3330FC"/>
    <w:rsid w:val="3F397D57"/>
    <w:rsid w:val="3F4E48BC"/>
    <w:rsid w:val="3F4F338A"/>
    <w:rsid w:val="3F4F56AB"/>
    <w:rsid w:val="3F5C510C"/>
    <w:rsid w:val="3F652B34"/>
    <w:rsid w:val="3F9529AF"/>
    <w:rsid w:val="3F9B11D1"/>
    <w:rsid w:val="3FB1447F"/>
    <w:rsid w:val="3FC35AFC"/>
    <w:rsid w:val="3FD1414D"/>
    <w:rsid w:val="3FD81218"/>
    <w:rsid w:val="400479C3"/>
    <w:rsid w:val="40050D21"/>
    <w:rsid w:val="4023717B"/>
    <w:rsid w:val="40404B79"/>
    <w:rsid w:val="40797278"/>
    <w:rsid w:val="408E3720"/>
    <w:rsid w:val="40912007"/>
    <w:rsid w:val="409B357D"/>
    <w:rsid w:val="40A86F88"/>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657AF"/>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D01294"/>
    <w:rsid w:val="45E03532"/>
    <w:rsid w:val="45E649E8"/>
    <w:rsid w:val="462D5957"/>
    <w:rsid w:val="464045D6"/>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975B3"/>
    <w:rsid w:val="475B3378"/>
    <w:rsid w:val="4766347D"/>
    <w:rsid w:val="478D4609"/>
    <w:rsid w:val="478D6A12"/>
    <w:rsid w:val="47A05B29"/>
    <w:rsid w:val="47A32AF0"/>
    <w:rsid w:val="47AF032C"/>
    <w:rsid w:val="47BA0CEF"/>
    <w:rsid w:val="47EA4D37"/>
    <w:rsid w:val="47EC146A"/>
    <w:rsid w:val="481E4E8E"/>
    <w:rsid w:val="48334280"/>
    <w:rsid w:val="48386782"/>
    <w:rsid w:val="48455013"/>
    <w:rsid w:val="484B7369"/>
    <w:rsid w:val="48811612"/>
    <w:rsid w:val="488818E0"/>
    <w:rsid w:val="48AD5BB1"/>
    <w:rsid w:val="48E06989"/>
    <w:rsid w:val="48E92C88"/>
    <w:rsid w:val="48EB1D85"/>
    <w:rsid w:val="494C141C"/>
    <w:rsid w:val="497867F0"/>
    <w:rsid w:val="4987544D"/>
    <w:rsid w:val="49AE3D92"/>
    <w:rsid w:val="49C55CAD"/>
    <w:rsid w:val="49CA225D"/>
    <w:rsid w:val="4A1203E3"/>
    <w:rsid w:val="4A3C31F7"/>
    <w:rsid w:val="4A863FBD"/>
    <w:rsid w:val="4AA927DF"/>
    <w:rsid w:val="4ABD2CBE"/>
    <w:rsid w:val="4ACA49FA"/>
    <w:rsid w:val="4AE8469B"/>
    <w:rsid w:val="4AED30D2"/>
    <w:rsid w:val="4AF05435"/>
    <w:rsid w:val="4AFE1C1B"/>
    <w:rsid w:val="4B0910BE"/>
    <w:rsid w:val="4B503DE9"/>
    <w:rsid w:val="4B5741CE"/>
    <w:rsid w:val="4B592E57"/>
    <w:rsid w:val="4B731311"/>
    <w:rsid w:val="4B9A2375"/>
    <w:rsid w:val="4BE6169A"/>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1140B4"/>
    <w:rsid w:val="4F35630A"/>
    <w:rsid w:val="4F362E18"/>
    <w:rsid w:val="4F540B41"/>
    <w:rsid w:val="4F547EAA"/>
    <w:rsid w:val="4F832885"/>
    <w:rsid w:val="4F9039FE"/>
    <w:rsid w:val="4FBC680F"/>
    <w:rsid w:val="50437224"/>
    <w:rsid w:val="50490678"/>
    <w:rsid w:val="505A512C"/>
    <w:rsid w:val="50984C35"/>
    <w:rsid w:val="5098572F"/>
    <w:rsid w:val="50F018D3"/>
    <w:rsid w:val="50F47A17"/>
    <w:rsid w:val="513D38A6"/>
    <w:rsid w:val="51456AF4"/>
    <w:rsid w:val="515C1DC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9526FC"/>
    <w:rsid w:val="529B6D0D"/>
    <w:rsid w:val="52A17AC6"/>
    <w:rsid w:val="52C04D72"/>
    <w:rsid w:val="52CA35B0"/>
    <w:rsid w:val="52DD15C5"/>
    <w:rsid w:val="52F63B4F"/>
    <w:rsid w:val="53082F2C"/>
    <w:rsid w:val="53131C59"/>
    <w:rsid w:val="53345BA9"/>
    <w:rsid w:val="53396085"/>
    <w:rsid w:val="53670639"/>
    <w:rsid w:val="53B84C8E"/>
    <w:rsid w:val="53F52A77"/>
    <w:rsid w:val="53FD5774"/>
    <w:rsid w:val="5414272D"/>
    <w:rsid w:val="542512D3"/>
    <w:rsid w:val="54871B54"/>
    <w:rsid w:val="549F3EDE"/>
    <w:rsid w:val="54AA3CD9"/>
    <w:rsid w:val="54B76615"/>
    <w:rsid w:val="54EA3219"/>
    <w:rsid w:val="550118A5"/>
    <w:rsid w:val="557A16A0"/>
    <w:rsid w:val="559A22C4"/>
    <w:rsid w:val="559F228F"/>
    <w:rsid w:val="55B54251"/>
    <w:rsid w:val="55E8090D"/>
    <w:rsid w:val="562A1609"/>
    <w:rsid w:val="563F74A4"/>
    <w:rsid w:val="56547DDA"/>
    <w:rsid w:val="566B53D2"/>
    <w:rsid w:val="567B1141"/>
    <w:rsid w:val="569A3398"/>
    <w:rsid w:val="56A65D32"/>
    <w:rsid w:val="56AD7471"/>
    <w:rsid w:val="56EB3361"/>
    <w:rsid w:val="56F40954"/>
    <w:rsid w:val="56F72F30"/>
    <w:rsid w:val="570D256E"/>
    <w:rsid w:val="57301450"/>
    <w:rsid w:val="5753468B"/>
    <w:rsid w:val="575B3101"/>
    <w:rsid w:val="5760479D"/>
    <w:rsid w:val="576D43D6"/>
    <w:rsid w:val="5779650A"/>
    <w:rsid w:val="57BA33E6"/>
    <w:rsid w:val="57C27744"/>
    <w:rsid w:val="57DF0533"/>
    <w:rsid w:val="57F25C54"/>
    <w:rsid w:val="58037259"/>
    <w:rsid w:val="580B1E0B"/>
    <w:rsid w:val="58164A86"/>
    <w:rsid w:val="581A7385"/>
    <w:rsid w:val="58603614"/>
    <w:rsid w:val="58615E6E"/>
    <w:rsid w:val="58635793"/>
    <w:rsid w:val="588C11D6"/>
    <w:rsid w:val="58E312DA"/>
    <w:rsid w:val="58EF47AD"/>
    <w:rsid w:val="59033141"/>
    <w:rsid w:val="59471F1D"/>
    <w:rsid w:val="59477195"/>
    <w:rsid w:val="59491402"/>
    <w:rsid w:val="594A0ED4"/>
    <w:rsid w:val="594F459C"/>
    <w:rsid w:val="595C25C6"/>
    <w:rsid w:val="595F13E9"/>
    <w:rsid w:val="59785D4E"/>
    <w:rsid w:val="597E2527"/>
    <w:rsid w:val="599D32C2"/>
    <w:rsid w:val="59A84CD5"/>
    <w:rsid w:val="59CA0DF6"/>
    <w:rsid w:val="59CF6336"/>
    <w:rsid w:val="59D05539"/>
    <w:rsid w:val="59D91BDD"/>
    <w:rsid w:val="59E12D2E"/>
    <w:rsid w:val="59E56E97"/>
    <w:rsid w:val="59EE0B0E"/>
    <w:rsid w:val="5A05685F"/>
    <w:rsid w:val="5A1B27B8"/>
    <w:rsid w:val="5A41505E"/>
    <w:rsid w:val="5A60385B"/>
    <w:rsid w:val="5A7759CB"/>
    <w:rsid w:val="5AC608F3"/>
    <w:rsid w:val="5ACA2411"/>
    <w:rsid w:val="5AE31485"/>
    <w:rsid w:val="5AE61362"/>
    <w:rsid w:val="5AF626D8"/>
    <w:rsid w:val="5AF62900"/>
    <w:rsid w:val="5AFC40F3"/>
    <w:rsid w:val="5B0D46E9"/>
    <w:rsid w:val="5B22062D"/>
    <w:rsid w:val="5B2B355B"/>
    <w:rsid w:val="5B3E3090"/>
    <w:rsid w:val="5B736DFC"/>
    <w:rsid w:val="5B74248A"/>
    <w:rsid w:val="5B7C3A7D"/>
    <w:rsid w:val="5B8675CA"/>
    <w:rsid w:val="5BA652CD"/>
    <w:rsid w:val="5BDA1A02"/>
    <w:rsid w:val="5BDA3815"/>
    <w:rsid w:val="5BE73805"/>
    <w:rsid w:val="5C100E26"/>
    <w:rsid w:val="5C11718A"/>
    <w:rsid w:val="5C4C3CC9"/>
    <w:rsid w:val="5C5C59BB"/>
    <w:rsid w:val="5C6A1E8C"/>
    <w:rsid w:val="5C6F3AA2"/>
    <w:rsid w:val="5C85298F"/>
    <w:rsid w:val="5CDC5778"/>
    <w:rsid w:val="5CE70DB3"/>
    <w:rsid w:val="5CF20C05"/>
    <w:rsid w:val="5CF617C9"/>
    <w:rsid w:val="5D047EE8"/>
    <w:rsid w:val="5D126228"/>
    <w:rsid w:val="5D1949C1"/>
    <w:rsid w:val="5D1F3C0E"/>
    <w:rsid w:val="5D3A42DC"/>
    <w:rsid w:val="5D73698C"/>
    <w:rsid w:val="5DCE771F"/>
    <w:rsid w:val="5DD3556C"/>
    <w:rsid w:val="5DE6704B"/>
    <w:rsid w:val="5DEC3B70"/>
    <w:rsid w:val="5DF84369"/>
    <w:rsid w:val="5DF92DCB"/>
    <w:rsid w:val="5E091FB5"/>
    <w:rsid w:val="5E280CB5"/>
    <w:rsid w:val="5E447267"/>
    <w:rsid w:val="5E4A572D"/>
    <w:rsid w:val="5E5667A6"/>
    <w:rsid w:val="5E676802"/>
    <w:rsid w:val="5E6C7C78"/>
    <w:rsid w:val="5E72699B"/>
    <w:rsid w:val="5E815CED"/>
    <w:rsid w:val="5E887A26"/>
    <w:rsid w:val="5EC4207A"/>
    <w:rsid w:val="5EC56393"/>
    <w:rsid w:val="5EF078DD"/>
    <w:rsid w:val="5EF57E2C"/>
    <w:rsid w:val="5EFE34A1"/>
    <w:rsid w:val="5F173FD8"/>
    <w:rsid w:val="5F6E2815"/>
    <w:rsid w:val="5F7C06D8"/>
    <w:rsid w:val="5FD9462B"/>
    <w:rsid w:val="5FFB6305"/>
    <w:rsid w:val="60011320"/>
    <w:rsid w:val="6057025C"/>
    <w:rsid w:val="606F133D"/>
    <w:rsid w:val="6077747B"/>
    <w:rsid w:val="60916901"/>
    <w:rsid w:val="60993336"/>
    <w:rsid w:val="60A27DAC"/>
    <w:rsid w:val="60B91733"/>
    <w:rsid w:val="610B115D"/>
    <w:rsid w:val="611E3C39"/>
    <w:rsid w:val="612650A2"/>
    <w:rsid w:val="61275225"/>
    <w:rsid w:val="614041D7"/>
    <w:rsid w:val="616C655B"/>
    <w:rsid w:val="616E381D"/>
    <w:rsid w:val="61A21ED5"/>
    <w:rsid w:val="61BA5EFD"/>
    <w:rsid w:val="61C7660C"/>
    <w:rsid w:val="61CD6328"/>
    <w:rsid w:val="61D81BE2"/>
    <w:rsid w:val="61E93AD6"/>
    <w:rsid w:val="620100B1"/>
    <w:rsid w:val="62190F45"/>
    <w:rsid w:val="62193B80"/>
    <w:rsid w:val="621B4181"/>
    <w:rsid w:val="62353B47"/>
    <w:rsid w:val="624076D6"/>
    <w:rsid w:val="628C53F9"/>
    <w:rsid w:val="629C76C8"/>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8F0CE4"/>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CB0087"/>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B6D38"/>
    <w:rsid w:val="68AE3670"/>
    <w:rsid w:val="68C332BA"/>
    <w:rsid w:val="68C708F2"/>
    <w:rsid w:val="68D56251"/>
    <w:rsid w:val="68EF5946"/>
    <w:rsid w:val="68FF6567"/>
    <w:rsid w:val="693118AD"/>
    <w:rsid w:val="69603C4B"/>
    <w:rsid w:val="69614422"/>
    <w:rsid w:val="69683F1C"/>
    <w:rsid w:val="69930E11"/>
    <w:rsid w:val="699C0EF8"/>
    <w:rsid w:val="69AB36D9"/>
    <w:rsid w:val="69AB5DBB"/>
    <w:rsid w:val="69B840F1"/>
    <w:rsid w:val="69C91948"/>
    <w:rsid w:val="6A2826A1"/>
    <w:rsid w:val="6A551347"/>
    <w:rsid w:val="6A5660EE"/>
    <w:rsid w:val="6A5D1911"/>
    <w:rsid w:val="6A9F3407"/>
    <w:rsid w:val="6AA45AEE"/>
    <w:rsid w:val="6AAA05A9"/>
    <w:rsid w:val="6ADD6C74"/>
    <w:rsid w:val="6AE60B4C"/>
    <w:rsid w:val="6B3529D0"/>
    <w:rsid w:val="6B3B0517"/>
    <w:rsid w:val="6B3C6A10"/>
    <w:rsid w:val="6B5B3158"/>
    <w:rsid w:val="6B726A7C"/>
    <w:rsid w:val="6B8902B7"/>
    <w:rsid w:val="6BBA5C26"/>
    <w:rsid w:val="6BC644EC"/>
    <w:rsid w:val="6BE848B3"/>
    <w:rsid w:val="6BE963BE"/>
    <w:rsid w:val="6C0F365E"/>
    <w:rsid w:val="6C2E2CA9"/>
    <w:rsid w:val="6C3E3641"/>
    <w:rsid w:val="6C740601"/>
    <w:rsid w:val="6CD85C69"/>
    <w:rsid w:val="6D1251B7"/>
    <w:rsid w:val="6D464DCC"/>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64D32"/>
    <w:rsid w:val="6EDD75A0"/>
    <w:rsid w:val="6F0D2298"/>
    <w:rsid w:val="6F37324B"/>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85178"/>
    <w:rsid w:val="718B15C7"/>
    <w:rsid w:val="71B2274D"/>
    <w:rsid w:val="71BF4E45"/>
    <w:rsid w:val="71C20258"/>
    <w:rsid w:val="71CC7EBE"/>
    <w:rsid w:val="71D20555"/>
    <w:rsid w:val="71DA77B8"/>
    <w:rsid w:val="72355C90"/>
    <w:rsid w:val="72370EF3"/>
    <w:rsid w:val="723E1C2C"/>
    <w:rsid w:val="724613B2"/>
    <w:rsid w:val="724A0B59"/>
    <w:rsid w:val="724B3C7A"/>
    <w:rsid w:val="72522107"/>
    <w:rsid w:val="7258227F"/>
    <w:rsid w:val="72713F85"/>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4B1F18"/>
    <w:rsid w:val="745F4062"/>
    <w:rsid w:val="74CB218B"/>
    <w:rsid w:val="74DF558B"/>
    <w:rsid w:val="74EE1D1B"/>
    <w:rsid w:val="74F826B3"/>
    <w:rsid w:val="75067D82"/>
    <w:rsid w:val="75152359"/>
    <w:rsid w:val="752955C7"/>
    <w:rsid w:val="75473AB6"/>
    <w:rsid w:val="755A639D"/>
    <w:rsid w:val="75612341"/>
    <w:rsid w:val="75882465"/>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793438"/>
    <w:rsid w:val="77A82770"/>
    <w:rsid w:val="77BD7E72"/>
    <w:rsid w:val="77ED0386"/>
    <w:rsid w:val="77F72469"/>
    <w:rsid w:val="78366B8C"/>
    <w:rsid w:val="783B287A"/>
    <w:rsid w:val="78482C69"/>
    <w:rsid w:val="78800506"/>
    <w:rsid w:val="78B43B82"/>
    <w:rsid w:val="78BB76EA"/>
    <w:rsid w:val="78D721A2"/>
    <w:rsid w:val="78F65C61"/>
    <w:rsid w:val="78FB1BD1"/>
    <w:rsid w:val="79213328"/>
    <w:rsid w:val="7964511F"/>
    <w:rsid w:val="799E7491"/>
    <w:rsid w:val="799F3F47"/>
    <w:rsid w:val="79A72484"/>
    <w:rsid w:val="79BA471D"/>
    <w:rsid w:val="79D23951"/>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35764"/>
    <w:rsid w:val="7BA969F0"/>
    <w:rsid w:val="7BB31B68"/>
    <w:rsid w:val="7C071C5F"/>
    <w:rsid w:val="7C194469"/>
    <w:rsid w:val="7C1A6CD5"/>
    <w:rsid w:val="7C2630F4"/>
    <w:rsid w:val="7C45471C"/>
    <w:rsid w:val="7C7E27D3"/>
    <w:rsid w:val="7C7F3629"/>
    <w:rsid w:val="7C8B7A6D"/>
    <w:rsid w:val="7C90110D"/>
    <w:rsid w:val="7C9B6AF6"/>
    <w:rsid w:val="7CA34622"/>
    <w:rsid w:val="7D2956A5"/>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9B11AA"/>
    <w:rsid w:val="7EA32AD0"/>
    <w:rsid w:val="7ED953E3"/>
    <w:rsid w:val="7EED7026"/>
    <w:rsid w:val="7EF765D0"/>
    <w:rsid w:val="7EF87C96"/>
    <w:rsid w:val="7F301B1E"/>
    <w:rsid w:val="7F375D0A"/>
    <w:rsid w:val="7F500CBA"/>
    <w:rsid w:val="7F587DE1"/>
    <w:rsid w:val="7F820D78"/>
    <w:rsid w:val="7F8226F9"/>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E2DBA2-9972-4748-BD81-59740008B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Normal"/>
    <w:next w:val="Normal"/>
    <w:uiPriority w:val="9"/>
    <w:qFormat/>
    <w:pPr>
      <w:numPr>
        <w:ilvl w:val="3"/>
        <w:numId w:val="1"/>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 w:val="20"/>
      <w:szCs w:val="20"/>
    </w:rPr>
  </w:style>
  <w:style w:type="paragraph" w:styleId="Heading6">
    <w:name w:val="heading 6"/>
    <w:basedOn w:val="Normal"/>
    <w:next w:val="Normal"/>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semiHidden/>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Heading3Char">
    <w:name w:val="Heading 3 Char"/>
    <w:link w:val="Heading3"/>
    <w:uiPriority w:val="9"/>
    <w:qFormat/>
    <w:rPr>
      <w:b/>
      <w:bCs/>
      <w:sz w:val="32"/>
      <w:szCs w:val="32"/>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styleId="PlaceholderText">
    <w:name w:val="Placeholder Text"/>
    <w:basedOn w:val="DefaultParagraphFont"/>
    <w:uiPriority w:val="99"/>
    <w:semiHidden/>
    <w:qFormat/>
    <w:rPr>
      <w:color w:val="808080"/>
    </w:rPr>
  </w:style>
  <w:style w:type="paragraph" w:styleId="ListParagraph">
    <w:name w:val="List Paragraph"/>
    <w:basedOn w:val="Normal"/>
    <w:link w:val="ListParagraphChar"/>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character" w:customStyle="1" w:styleId="ListParagraphChar">
    <w:name w:val="List Paragraph Char"/>
    <w:link w:val="ListParagraph"/>
    <w:uiPriority w:val="34"/>
    <w:locked/>
    <w:rsid w:val="00B5493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10.wmf"/><Relationship Id="rId42" Type="http://schemas.openxmlformats.org/officeDocument/2006/relationships/oleObject" Target="embeddings/oleObject17.bin"/><Relationship Id="rId47" Type="http://schemas.openxmlformats.org/officeDocument/2006/relationships/image" Target="media/image23.wmf"/><Relationship Id="rId63" Type="http://schemas.openxmlformats.org/officeDocument/2006/relationships/image" Target="media/image33.wmf"/><Relationship Id="rId68" Type="http://schemas.openxmlformats.org/officeDocument/2006/relationships/oleObject" Target="embeddings/oleObject27.bin"/><Relationship Id="rId16" Type="http://schemas.openxmlformats.org/officeDocument/2006/relationships/oleObject" Target="embeddings/oleObject4.bin"/><Relationship Id="rId11" Type="http://schemas.openxmlformats.org/officeDocument/2006/relationships/image" Target="media/image3.emf"/><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image" Target="media/image27.wmf"/><Relationship Id="rId58" Type="http://schemas.openxmlformats.org/officeDocument/2006/relationships/image" Target="media/image30.png"/><Relationship Id="rId74" Type="http://schemas.openxmlformats.org/officeDocument/2006/relationships/image" Target="media/image38.png"/><Relationship Id="rId79" Type="http://schemas.openxmlformats.org/officeDocument/2006/relationships/image" Target="media/image43.png"/><Relationship Id="rId5" Type="http://schemas.openxmlformats.org/officeDocument/2006/relationships/settings" Target="settings.xml"/><Relationship Id="rId61" Type="http://schemas.openxmlformats.org/officeDocument/2006/relationships/image" Target="media/image32.wmf"/><Relationship Id="rId19" Type="http://schemas.openxmlformats.org/officeDocument/2006/relationships/oleObject" Target="embeddings/oleObject5.bin"/><Relationship Id="rId14" Type="http://schemas.openxmlformats.org/officeDocument/2006/relationships/image" Target="media/image5.jpeg"/><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0.png"/><Relationship Id="rId48" Type="http://schemas.openxmlformats.org/officeDocument/2006/relationships/oleObject" Target="embeddings/oleObject19.bin"/><Relationship Id="rId56" Type="http://schemas.openxmlformats.org/officeDocument/2006/relationships/image" Target="media/image29.wmf"/><Relationship Id="rId64" Type="http://schemas.openxmlformats.org/officeDocument/2006/relationships/oleObject" Target="embeddings/oleObject25.bin"/><Relationship Id="rId69" Type="http://schemas.openxmlformats.org/officeDocument/2006/relationships/image" Target="media/image36.wmf"/><Relationship Id="rId77" Type="http://schemas.openxmlformats.org/officeDocument/2006/relationships/image" Target="media/image41.png"/><Relationship Id="rId8" Type="http://schemas.openxmlformats.org/officeDocument/2006/relationships/oleObject" Target="embeddings/oleObject1.bin"/><Relationship Id="rId51" Type="http://schemas.openxmlformats.org/officeDocument/2006/relationships/oleObject" Target="embeddings/oleObject20.bin"/><Relationship Id="rId72" Type="http://schemas.openxmlformats.org/officeDocument/2006/relationships/oleObject" Target="embeddings/oleObject29.bin"/><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3.bin"/><Relationship Id="rId17" Type="http://schemas.openxmlformats.org/officeDocument/2006/relationships/image" Target="media/image7.jpeg"/><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5.bin"/><Relationship Id="rId46" Type="http://schemas.openxmlformats.org/officeDocument/2006/relationships/image" Target="media/image22.png"/><Relationship Id="rId59" Type="http://schemas.openxmlformats.org/officeDocument/2006/relationships/image" Target="media/image31.wmf"/><Relationship Id="rId67" Type="http://schemas.openxmlformats.org/officeDocument/2006/relationships/image" Target="media/image35.wmf"/><Relationship Id="rId20" Type="http://schemas.openxmlformats.org/officeDocument/2006/relationships/image" Target="media/image9.wmf"/><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4.bin"/><Relationship Id="rId70" Type="http://schemas.openxmlformats.org/officeDocument/2006/relationships/oleObject" Target="embeddings/oleObject28.bin"/><Relationship Id="rId75" Type="http://schemas.openxmlformats.org/officeDocument/2006/relationships/image" Target="media/image39.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4.png"/><Relationship Id="rId57" Type="http://schemas.openxmlformats.org/officeDocument/2006/relationships/oleObject" Target="embeddings/oleObject22.bin"/><Relationship Id="rId10" Type="http://schemas.openxmlformats.org/officeDocument/2006/relationships/oleObject" Target="embeddings/oleObject2.bin"/><Relationship Id="rId31" Type="http://schemas.openxmlformats.org/officeDocument/2006/relationships/image" Target="media/image15.wmf"/><Relationship Id="rId44" Type="http://schemas.openxmlformats.org/officeDocument/2006/relationships/image" Target="media/image21.wmf"/><Relationship Id="rId52" Type="http://schemas.openxmlformats.org/officeDocument/2006/relationships/image" Target="media/image26.png"/><Relationship Id="rId60" Type="http://schemas.openxmlformats.org/officeDocument/2006/relationships/oleObject" Target="embeddings/oleObject23.bin"/><Relationship Id="rId65" Type="http://schemas.openxmlformats.org/officeDocument/2006/relationships/image" Target="media/image34.wmf"/><Relationship Id="rId73" Type="http://schemas.openxmlformats.org/officeDocument/2006/relationships/oleObject" Target="embeddings/oleObject30.bin"/><Relationship Id="rId78" Type="http://schemas.openxmlformats.org/officeDocument/2006/relationships/image" Target="media/image42.jpeg"/><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2.emf"/><Relationship Id="rId13" Type="http://schemas.openxmlformats.org/officeDocument/2006/relationships/image" Target="media/image4.jpeg"/><Relationship Id="rId18" Type="http://schemas.openxmlformats.org/officeDocument/2006/relationships/image" Target="media/image8.wmf"/><Relationship Id="rId39" Type="http://schemas.openxmlformats.org/officeDocument/2006/relationships/image" Target="media/image18.wmf"/><Relationship Id="rId34" Type="http://schemas.openxmlformats.org/officeDocument/2006/relationships/oleObject" Target="embeddings/oleObject12.bin"/><Relationship Id="rId50" Type="http://schemas.openxmlformats.org/officeDocument/2006/relationships/image" Target="media/image25.wmf"/><Relationship Id="rId55" Type="http://schemas.openxmlformats.org/officeDocument/2006/relationships/image" Target="media/image28.png"/><Relationship Id="rId76" Type="http://schemas.openxmlformats.org/officeDocument/2006/relationships/image" Target="media/image40.png"/><Relationship Id="rId7" Type="http://schemas.openxmlformats.org/officeDocument/2006/relationships/image" Target="media/image1.emf"/><Relationship Id="rId71" Type="http://schemas.openxmlformats.org/officeDocument/2006/relationships/image" Target="media/image37.wmf"/><Relationship Id="rId2" Type="http://schemas.openxmlformats.org/officeDocument/2006/relationships/customXml" Target="../customXml/item2.xml"/><Relationship Id="rId29" Type="http://schemas.openxmlformats.org/officeDocument/2006/relationships/image" Target="media/image14.wmf"/><Relationship Id="rId24" Type="http://schemas.openxmlformats.org/officeDocument/2006/relationships/oleObject" Target="embeddings/oleObject7.bin"/><Relationship Id="rId40" Type="http://schemas.openxmlformats.org/officeDocument/2006/relationships/oleObject" Target="embeddings/oleObject16.bin"/><Relationship Id="rId45" Type="http://schemas.openxmlformats.org/officeDocument/2006/relationships/oleObject" Target="embeddings/oleObject18.bin"/><Relationship Id="rId66" Type="http://schemas.openxmlformats.org/officeDocument/2006/relationships/oleObject" Target="embeddings/oleObject2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EB7D17-A0D2-40F7-A8AB-01F0B77DE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6953</Words>
  <Characters>39636</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46497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9</cp:revision>
  <dcterms:created xsi:type="dcterms:W3CDTF">2020-05-15T07:52:00Z</dcterms:created>
  <dcterms:modified xsi:type="dcterms:W3CDTF">2020-05-15T08:06:00Z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